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5B1" w:rsidRPr="00234686" w:rsidRDefault="00CB65B1" w:rsidP="00CB65B1">
      <w:pPr>
        <w:pStyle w:val="Ttulo2"/>
        <w:numPr>
          <w:ilvl w:val="0"/>
          <w:numId w:val="0"/>
        </w:numPr>
        <w:rPr>
          <w:rFonts w:ascii="Calibri" w:hAnsi="Calibri"/>
          <w:i w:val="0"/>
        </w:rPr>
      </w:pPr>
      <w:bookmarkStart w:id="0" w:name="_Toc507534673"/>
      <w:r>
        <w:rPr>
          <w:rFonts w:ascii="Calibri" w:hAnsi="Calibri"/>
          <w:i w:val="0"/>
        </w:rPr>
        <w:t xml:space="preserve">MR17 </w:t>
      </w:r>
      <w:proofErr w:type="gramStart"/>
      <w:r w:rsidRPr="00234686">
        <w:rPr>
          <w:rFonts w:ascii="Calibri" w:hAnsi="Calibri"/>
          <w:i w:val="0"/>
        </w:rPr>
        <w:t>Inglés</w:t>
      </w:r>
      <w:bookmarkEnd w:id="0"/>
      <w:proofErr w:type="gramEnd"/>
    </w:p>
    <w:tbl>
      <w:tblPr>
        <w:tblW w:w="949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6"/>
        <w:gridCol w:w="4401"/>
      </w:tblGrid>
      <w:tr w:rsidR="00CB65B1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:rsidR="00CB65B1" w:rsidRDefault="00CB65B1" w:rsidP="008E36D3">
            <w:pPr>
              <w:tabs>
                <w:tab w:val="center" w:pos="2236"/>
              </w:tabs>
              <w:spacing w:before="90"/>
              <w:jc w:val="center"/>
              <w:rPr>
                <w:rFonts w:ascii="Arial" w:hAnsi="Arial"/>
                <w:spacing w:val="-3"/>
              </w:rPr>
            </w:pPr>
            <w:r w:rsidRPr="00D534CA">
              <w:rPr>
                <w:rFonts w:ascii="Arial" w:hAnsi="Arial"/>
                <w:noProof/>
                <w:spacing w:val="-3"/>
                <w:lang w:val="en-US" w:eastAsia="en-US"/>
              </w:rPr>
              <w:drawing>
                <wp:inline distT="0" distB="0" distL="0" distR="0">
                  <wp:extent cx="1949450" cy="983615"/>
                  <wp:effectExtent l="0" t="0" r="0" b="6985"/>
                  <wp:docPr id="1" name="Imagen 1" descr="unc1_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2" descr="unc1_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5B1" w:rsidRDefault="00CB65B1" w:rsidP="008E36D3">
            <w:pPr>
              <w:tabs>
                <w:tab w:val="center" w:pos="2236"/>
              </w:tabs>
              <w:suppressAutoHyphens/>
              <w:spacing w:before="90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UNIVERSIDAD NACIONAL DE CORDOBA</w:t>
            </w:r>
          </w:p>
          <w:p w:rsidR="00CB65B1" w:rsidRPr="006D5BEA" w:rsidRDefault="00CB65B1" w:rsidP="008E36D3">
            <w:pPr>
              <w:tabs>
                <w:tab w:val="center" w:pos="2236"/>
              </w:tabs>
              <w:suppressAutoHyphens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FACULTAD DE CIENCIAS EXACTAS, FÍSICAS Y NATURALESREPUBLICA ARGENTINA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:rsidR="00CB65B1" w:rsidRDefault="00CB65B1" w:rsidP="008E36D3">
            <w:pPr>
              <w:tabs>
                <w:tab w:val="left" w:pos="-720"/>
              </w:tabs>
              <w:suppressAutoHyphens/>
              <w:spacing w:before="90"/>
              <w:jc w:val="right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                        </w:t>
            </w:r>
          </w:p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Programa de:</w:t>
            </w:r>
          </w:p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CB65B1" w:rsidRDefault="00CB65B1" w:rsidP="008E36D3">
            <w:pPr>
              <w:tabs>
                <w:tab w:val="left" w:pos="-720"/>
              </w:tabs>
              <w:suppressAutoHyphens/>
              <w:spacing w:after="54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INGLÉS</w:t>
            </w:r>
          </w:p>
          <w:p w:rsidR="00CB65B1" w:rsidRDefault="00CB65B1" w:rsidP="008E36D3">
            <w:pPr>
              <w:tabs>
                <w:tab w:val="left" w:pos="-720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  <w:r w:rsidRPr="00D84F23">
              <w:rPr>
                <w:rFonts w:ascii="Arial" w:hAnsi="Arial"/>
                <w:b/>
                <w:spacing w:val="-3"/>
              </w:rPr>
              <w:t>Código</w:t>
            </w:r>
            <w:r>
              <w:rPr>
                <w:rFonts w:ascii="Arial" w:hAnsi="Arial"/>
                <w:spacing w:val="-3"/>
              </w:rPr>
              <w:t>: MR 17</w:t>
            </w:r>
          </w:p>
        </w:tc>
      </w:tr>
      <w:tr w:rsidR="00CB65B1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CB65B1" w:rsidRDefault="00CB65B1" w:rsidP="008E36D3">
            <w:pPr>
              <w:tabs>
                <w:tab w:val="left" w:pos="-720"/>
              </w:tabs>
              <w:suppressAutoHyphens/>
              <w:spacing w:before="90"/>
              <w:ind w:left="284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Carrera</w:t>
            </w:r>
            <w:r>
              <w:rPr>
                <w:rFonts w:ascii="Arial" w:hAnsi="Arial"/>
                <w:spacing w:val="-3"/>
              </w:rPr>
              <w:t xml:space="preserve">: Maestría en Generación de Energías Renovables             </w:t>
            </w:r>
          </w:p>
          <w:p w:rsidR="00CB65B1" w:rsidRDefault="00CB65B1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b/>
                <w:spacing w:val="-3"/>
              </w:rPr>
            </w:pPr>
          </w:p>
          <w:p w:rsidR="00CB65B1" w:rsidRDefault="00CB65B1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b/>
                <w:spacing w:val="-3"/>
              </w:rPr>
            </w:pPr>
          </w:p>
          <w:p w:rsidR="00CB65B1" w:rsidRDefault="00CB65B1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 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CB65B1" w:rsidRDefault="00CB65B1" w:rsidP="008E36D3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Créditos: </w:t>
            </w:r>
            <w:r>
              <w:rPr>
                <w:rFonts w:ascii="Arial" w:hAnsi="Arial"/>
                <w:spacing w:val="-3"/>
              </w:rPr>
              <w:t>3</w:t>
            </w:r>
          </w:p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</w:p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Carga horaria: </w:t>
            </w:r>
            <w:r w:rsidRPr="00404630">
              <w:rPr>
                <w:rFonts w:ascii="Arial" w:hAnsi="Arial"/>
                <w:spacing w:val="-3"/>
              </w:rPr>
              <w:t xml:space="preserve">60 </w:t>
            </w:r>
            <w:r>
              <w:rPr>
                <w:rFonts w:ascii="Arial" w:hAnsi="Arial"/>
                <w:spacing w:val="-3"/>
              </w:rPr>
              <w:t xml:space="preserve">horas   </w:t>
            </w:r>
          </w:p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3"/>
              </w:rPr>
              <w:t>Horas Semanales:</w:t>
            </w:r>
            <w:r>
              <w:rPr>
                <w:rFonts w:ascii="Arial" w:hAnsi="Arial"/>
                <w:spacing w:val="-3"/>
              </w:rPr>
              <w:t xml:space="preserve"> 4 horas</w:t>
            </w:r>
          </w:p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</w:p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</w:tc>
      </w:tr>
      <w:tr w:rsidR="00CB65B1" w:rsidTr="008E36D3">
        <w:tc>
          <w:tcPr>
            <w:tcW w:w="9497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:rsidR="00CB65B1" w:rsidRDefault="00CB65B1" w:rsidP="008E36D3">
            <w:pPr>
              <w:ind w:left="284"/>
              <w:rPr>
                <w:rFonts w:ascii="Arial" w:hAnsi="Arial"/>
                <w:b/>
                <w:spacing w:val="-3"/>
              </w:rPr>
            </w:pPr>
          </w:p>
          <w:p w:rsidR="00CB65B1" w:rsidRDefault="00CB65B1" w:rsidP="008E36D3">
            <w:pPr>
              <w:ind w:left="284"/>
              <w:jc w:val="both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Objetivos</w:t>
            </w:r>
            <w:r>
              <w:rPr>
                <w:rFonts w:ascii="Arial" w:hAnsi="Arial"/>
                <w:spacing w:val="-3"/>
              </w:rPr>
              <w:t>:</w:t>
            </w:r>
          </w:p>
          <w:p w:rsidR="00CB65B1" w:rsidRDefault="00CB65B1" w:rsidP="00CB65B1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 xml:space="preserve">Lograr la comprensión de bibliografía sobre temas ambientales en inglés a través de la comprensión de diferentes estructuras gramaticales (a nivel morfológico, sintáctico y semántico) y el reconocimiento de su equivalente en castellano. </w:t>
            </w:r>
          </w:p>
          <w:p w:rsidR="00CB65B1" w:rsidRDefault="00CB65B1" w:rsidP="00CB65B1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Se propone el análisis contrastivo y la descripción de una serie de aspectos relevantes del componente sintáctico de las gramáticas inglesas y castellanas que se basará en el estudio de la estructura interna de las oraciones y sus constituyentes más básicos: el sustantivo y el verbo.</w:t>
            </w:r>
          </w:p>
          <w:p w:rsidR="00CB65B1" w:rsidRPr="006651BA" w:rsidRDefault="00CB65B1" w:rsidP="008E36D3">
            <w:pPr>
              <w:jc w:val="both"/>
              <w:rPr>
                <w:rFonts w:ascii="Arial" w:hAnsi="Arial"/>
              </w:rPr>
            </w:pPr>
          </w:p>
        </w:tc>
      </w:tr>
      <w:tr w:rsidR="00CB65B1" w:rsidTr="008E36D3">
        <w:trPr>
          <w:trHeight w:val="1871"/>
        </w:trPr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CB65B1" w:rsidRDefault="00CB65B1" w:rsidP="008E36D3">
            <w:pPr>
              <w:tabs>
                <w:tab w:val="left" w:pos="-720"/>
              </w:tabs>
              <w:suppressAutoHyphens/>
              <w:spacing w:after="54"/>
              <w:ind w:left="284"/>
              <w:jc w:val="both"/>
              <w:rPr>
                <w:rFonts w:ascii="Arial" w:hAnsi="Arial"/>
                <w:b/>
                <w:spacing w:val="-3"/>
              </w:rPr>
            </w:pPr>
          </w:p>
          <w:p w:rsidR="00CB65B1" w:rsidRDefault="00CB65B1" w:rsidP="008E36D3">
            <w:pPr>
              <w:tabs>
                <w:tab w:val="left" w:pos="-720"/>
              </w:tabs>
              <w:suppressAutoHyphens/>
              <w:spacing w:after="54"/>
              <w:ind w:left="284"/>
              <w:jc w:val="both"/>
              <w:rPr>
                <w:rFonts w:ascii="Arial" w:hAnsi="Arial" w:cs="Arial"/>
                <w:szCs w:val="24"/>
              </w:rPr>
            </w:pPr>
            <w:r w:rsidRPr="00C13D03">
              <w:rPr>
                <w:rFonts w:ascii="Arial" w:hAnsi="Arial" w:cs="Arial"/>
                <w:b/>
                <w:spacing w:val="-3"/>
                <w:szCs w:val="24"/>
              </w:rPr>
              <w:t>Programa Sintético (títulos del analítico)</w:t>
            </w:r>
            <w:r w:rsidRPr="00C13D03">
              <w:rPr>
                <w:rFonts w:ascii="Arial" w:hAnsi="Arial" w:cs="Arial"/>
                <w:spacing w:val="-3"/>
                <w:szCs w:val="24"/>
              </w:rPr>
              <w:t>:</w:t>
            </w:r>
            <w:r w:rsidRPr="00C13D03">
              <w:rPr>
                <w:rFonts w:ascii="Arial" w:hAnsi="Arial" w:cs="Arial"/>
                <w:szCs w:val="24"/>
              </w:rPr>
              <w:t xml:space="preserve"> </w:t>
            </w:r>
          </w:p>
          <w:p w:rsidR="00CB65B1" w:rsidRDefault="00CB65B1" w:rsidP="00CB65B1">
            <w:pPr>
              <w:numPr>
                <w:ilvl w:val="0"/>
                <w:numId w:val="3"/>
              </w:numPr>
              <w:suppressAutoHyphens/>
              <w:spacing w:line="276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El sustantivo.</w:t>
            </w:r>
          </w:p>
          <w:p w:rsidR="00CB65B1" w:rsidRDefault="00CB65B1" w:rsidP="00CB65B1">
            <w:pPr>
              <w:numPr>
                <w:ilvl w:val="0"/>
                <w:numId w:val="3"/>
              </w:numPr>
              <w:tabs>
                <w:tab w:val="left" w:pos="426"/>
              </w:tabs>
              <w:suppressAutoHyphens/>
              <w:spacing w:line="276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 xml:space="preserve">Adjetivos y pronombres. </w:t>
            </w:r>
          </w:p>
          <w:p w:rsidR="00CB65B1" w:rsidRDefault="00CB65B1" w:rsidP="00CB65B1">
            <w:pPr>
              <w:numPr>
                <w:ilvl w:val="0"/>
                <w:numId w:val="3"/>
              </w:numPr>
              <w:tabs>
                <w:tab w:val="left" w:pos="426"/>
              </w:tabs>
              <w:suppressAutoHyphens/>
              <w:spacing w:line="276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El verbo: modos y tiempo.</w:t>
            </w:r>
          </w:p>
          <w:p w:rsidR="00CB65B1" w:rsidRDefault="00CB65B1" w:rsidP="00CB65B1">
            <w:pPr>
              <w:numPr>
                <w:ilvl w:val="0"/>
                <w:numId w:val="3"/>
              </w:numPr>
              <w:suppressAutoHyphens/>
              <w:spacing w:line="276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El superlativo.</w:t>
            </w:r>
          </w:p>
          <w:p w:rsidR="00CB65B1" w:rsidRDefault="00CB65B1" w:rsidP="00CB65B1">
            <w:pPr>
              <w:numPr>
                <w:ilvl w:val="0"/>
                <w:numId w:val="3"/>
              </w:numPr>
              <w:suppressAutoHyphens/>
              <w:spacing w:line="276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Comparaciones especiales.</w:t>
            </w:r>
          </w:p>
          <w:p w:rsidR="00CB65B1" w:rsidRDefault="00CB65B1" w:rsidP="00CB65B1">
            <w:pPr>
              <w:numPr>
                <w:ilvl w:val="0"/>
                <w:numId w:val="3"/>
              </w:numPr>
              <w:suppressAutoHyphens/>
              <w:spacing w:line="276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Conectores.</w:t>
            </w:r>
          </w:p>
          <w:p w:rsidR="00CB65B1" w:rsidRDefault="00CB65B1" w:rsidP="00CB65B1">
            <w:pPr>
              <w:numPr>
                <w:ilvl w:val="0"/>
                <w:numId w:val="3"/>
              </w:numPr>
              <w:suppressAutoHyphens/>
              <w:spacing w:line="276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Oraciones condicionales.</w:t>
            </w:r>
          </w:p>
          <w:p w:rsidR="00CB65B1" w:rsidRDefault="00CB65B1" w:rsidP="00CB65B1">
            <w:pPr>
              <w:numPr>
                <w:ilvl w:val="0"/>
                <w:numId w:val="3"/>
              </w:numPr>
              <w:suppressAutoHyphens/>
              <w:spacing w:line="276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La voz pasiva.</w:t>
            </w:r>
          </w:p>
          <w:p w:rsidR="00CB65B1" w:rsidRDefault="00CB65B1" w:rsidP="00CB65B1">
            <w:pPr>
              <w:numPr>
                <w:ilvl w:val="0"/>
                <w:numId w:val="3"/>
              </w:numPr>
              <w:suppressAutoHyphens/>
              <w:spacing w:line="276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Casos de inversión.</w:t>
            </w:r>
          </w:p>
          <w:p w:rsidR="00CB65B1" w:rsidRDefault="00CB65B1" w:rsidP="00CB65B1">
            <w:pPr>
              <w:numPr>
                <w:ilvl w:val="0"/>
                <w:numId w:val="3"/>
              </w:numPr>
              <w:suppressAutoHyphens/>
              <w:spacing w:line="276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Usos de “</w:t>
            </w:r>
            <w:proofErr w:type="spellStart"/>
            <w:r>
              <w:rPr>
                <w:rFonts w:ascii="Arial" w:hAnsi="Arial" w:cs="Arial"/>
                <w:lang w:val="es-AR"/>
              </w:rPr>
              <w:t>rather</w:t>
            </w:r>
            <w:proofErr w:type="spellEnd"/>
            <w:r>
              <w:rPr>
                <w:rFonts w:ascii="Arial" w:hAnsi="Arial" w:cs="Arial"/>
                <w:lang w:val="es-AR"/>
              </w:rPr>
              <w:t>”.</w:t>
            </w:r>
          </w:p>
          <w:p w:rsidR="00CB65B1" w:rsidRDefault="00CB65B1" w:rsidP="00CB65B1">
            <w:pPr>
              <w:numPr>
                <w:ilvl w:val="0"/>
                <w:numId w:val="3"/>
              </w:numPr>
              <w:suppressAutoHyphens/>
              <w:spacing w:line="276" w:lineRule="auto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Oraciones de causa y efecto.</w:t>
            </w:r>
          </w:p>
          <w:p w:rsidR="00CB65B1" w:rsidRPr="00C06E2D" w:rsidRDefault="00CB65B1" w:rsidP="008E36D3">
            <w:pPr>
              <w:pStyle w:val="Textoindependiente"/>
              <w:ind w:left="1353"/>
              <w:rPr>
                <w:rFonts w:ascii="Arial" w:hAnsi="Arial" w:cs="Arial"/>
                <w:szCs w:val="24"/>
              </w:rPr>
            </w:pPr>
          </w:p>
        </w:tc>
      </w:tr>
      <w:tr w:rsidR="00CB65B1" w:rsidTr="008E36D3"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CB65B1" w:rsidRPr="008D6BBF" w:rsidRDefault="00CB65B1" w:rsidP="008E36D3">
            <w:pPr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Modalidad: </w:t>
            </w:r>
            <w:r w:rsidRPr="008D6BBF">
              <w:rPr>
                <w:rFonts w:ascii="Arial" w:hAnsi="Arial"/>
                <w:spacing w:val="-3"/>
              </w:rPr>
              <w:t>Presencial</w:t>
            </w:r>
          </w:p>
          <w:p w:rsidR="00CB65B1" w:rsidRDefault="00CB65B1" w:rsidP="008E36D3">
            <w:pPr>
              <w:ind w:left="284"/>
              <w:rPr>
                <w:rFonts w:ascii="Arial" w:hAnsi="Arial"/>
                <w:b/>
                <w:spacing w:val="-3"/>
              </w:rPr>
            </w:pPr>
          </w:p>
        </w:tc>
      </w:tr>
      <w:tr w:rsidR="00CB65B1" w:rsidTr="008E36D3">
        <w:tc>
          <w:tcPr>
            <w:tcW w:w="9497" w:type="dxa"/>
            <w:gridSpan w:val="2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CB65B1" w:rsidRDefault="00CB65B1" w:rsidP="008E36D3">
            <w:pPr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Programa analítico</w:t>
            </w:r>
            <w:r>
              <w:rPr>
                <w:rFonts w:ascii="Arial" w:hAnsi="Arial"/>
                <w:spacing w:val="-3"/>
              </w:rPr>
              <w:t xml:space="preserve">: ver más adelante </w:t>
            </w:r>
          </w:p>
          <w:p w:rsidR="00CB65B1" w:rsidRDefault="00CB65B1" w:rsidP="008E36D3">
            <w:pPr>
              <w:ind w:left="284"/>
              <w:rPr>
                <w:rFonts w:ascii="Arial" w:hAnsi="Arial"/>
              </w:rPr>
            </w:pPr>
          </w:p>
        </w:tc>
      </w:tr>
      <w:tr w:rsidR="00CB65B1" w:rsidTr="008E36D3"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CB65B1" w:rsidRDefault="00CB65B1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Bibliografía</w:t>
            </w:r>
            <w:r>
              <w:rPr>
                <w:rFonts w:ascii="Arial" w:hAnsi="Arial"/>
                <w:spacing w:val="-3"/>
              </w:rPr>
              <w:t>: ver más adelante</w:t>
            </w:r>
          </w:p>
          <w:p w:rsidR="00CB65B1" w:rsidRDefault="00CB65B1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</w:tc>
      </w:tr>
      <w:tr w:rsidR="00CB65B1" w:rsidTr="008E36D3">
        <w:tc>
          <w:tcPr>
            <w:tcW w:w="5096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Aprobado por </w:t>
            </w:r>
            <w:proofErr w:type="spellStart"/>
            <w:r>
              <w:rPr>
                <w:rFonts w:ascii="Arial" w:hAnsi="Arial"/>
                <w:spacing w:val="-3"/>
              </w:rPr>
              <w:t>Res.HCD</w:t>
            </w:r>
            <w:proofErr w:type="spellEnd"/>
          </w:p>
          <w:p w:rsidR="00CB65B1" w:rsidRDefault="00CB65B1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Fecha: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Modificado/Anulado/ por </w:t>
            </w:r>
            <w:proofErr w:type="spellStart"/>
            <w:r>
              <w:rPr>
                <w:rFonts w:ascii="Arial" w:hAnsi="Arial"/>
                <w:spacing w:val="-3"/>
              </w:rPr>
              <w:t>Res.HCD</w:t>
            </w:r>
            <w:proofErr w:type="spellEnd"/>
            <w:r>
              <w:rPr>
                <w:rFonts w:ascii="Arial" w:hAnsi="Arial"/>
                <w:spacing w:val="-3"/>
              </w:rPr>
              <w:t>:</w:t>
            </w:r>
          </w:p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Fecha:</w:t>
            </w:r>
          </w:p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</w:tc>
      </w:tr>
      <w:tr w:rsidR="00CB65B1" w:rsidTr="008E36D3">
        <w:tc>
          <w:tcPr>
            <w:tcW w:w="9497" w:type="dxa"/>
            <w:gridSpan w:val="2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CB65B1" w:rsidRDefault="00CB65B1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El Secretario Académico de la Facultad de Ciencias Exactas Físicas y Naturales de la Universidad Nacional de Córdoba certifica que el programa está aprobado por el/</w:t>
            </w:r>
            <w:proofErr w:type="gramStart"/>
            <w:r>
              <w:rPr>
                <w:rFonts w:ascii="Arial" w:hAnsi="Arial"/>
                <w:spacing w:val="-3"/>
              </w:rPr>
              <w:t>los número</w:t>
            </w:r>
            <w:proofErr w:type="gramEnd"/>
            <w:r>
              <w:rPr>
                <w:rFonts w:ascii="Arial" w:hAnsi="Arial"/>
                <w:spacing w:val="-3"/>
              </w:rPr>
              <w:t>/s y fecha/s que anteceden. Córdoba</w:t>
            </w:r>
          </w:p>
          <w:p w:rsidR="00CB65B1" w:rsidRDefault="00CB65B1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</w:tc>
      </w:tr>
    </w:tbl>
    <w:p w:rsidR="00CB65B1" w:rsidRDefault="00CB65B1" w:rsidP="00CB65B1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PROGRAMA ANALÍTICO   </w:t>
      </w:r>
    </w:p>
    <w:p w:rsidR="00CB65B1" w:rsidRDefault="00CB65B1" w:rsidP="00CB65B1">
      <w:pPr>
        <w:pStyle w:val="Sangradetextonormal"/>
        <w:ind w:hanging="360"/>
      </w:pPr>
    </w:p>
    <w:p w:rsidR="00CB65B1" w:rsidRPr="00537101" w:rsidRDefault="00CB65B1" w:rsidP="00CB65B1">
      <w:pPr>
        <w:tabs>
          <w:tab w:val="left" w:pos="0"/>
        </w:tabs>
        <w:rPr>
          <w:rFonts w:ascii="Arial" w:hAnsi="Arial" w:cs="Arial"/>
          <w:b/>
          <w:color w:val="000000"/>
          <w:lang w:val="es-AR"/>
        </w:rPr>
      </w:pPr>
      <w:r w:rsidRPr="00537101">
        <w:rPr>
          <w:rFonts w:ascii="Arial" w:hAnsi="Arial" w:cs="Arial"/>
          <w:b/>
          <w:color w:val="000000"/>
          <w:lang w:val="es-AR"/>
        </w:rPr>
        <w:lastRenderedPageBreak/>
        <w:t>El sustantivo: Singular y plural, Contables y no contables, Caso posesivo</w:t>
      </w:r>
    </w:p>
    <w:p w:rsidR="00CB65B1" w:rsidRPr="00537101" w:rsidRDefault="00CB65B1" w:rsidP="00CB65B1">
      <w:pPr>
        <w:tabs>
          <w:tab w:val="left" w:pos="786"/>
        </w:tabs>
        <w:spacing w:line="276" w:lineRule="auto"/>
        <w:rPr>
          <w:rFonts w:ascii="Arial" w:hAnsi="Arial" w:cs="Arial"/>
          <w:color w:val="000000"/>
          <w:lang w:val="es-AR"/>
        </w:rPr>
      </w:pPr>
      <w:r w:rsidRPr="00537101">
        <w:rPr>
          <w:rFonts w:ascii="Arial" w:hAnsi="Arial" w:cs="Arial"/>
          <w:color w:val="000000"/>
          <w:lang w:val="es-AR"/>
        </w:rPr>
        <w:t>La frase nominal. Los Artículos – Determinado e indeterminado. Adjetivos demostrativos</w:t>
      </w:r>
    </w:p>
    <w:p w:rsidR="00CB65B1" w:rsidRPr="00537101" w:rsidRDefault="00CB65B1" w:rsidP="00CB65B1">
      <w:pPr>
        <w:tabs>
          <w:tab w:val="left" w:pos="426"/>
        </w:tabs>
        <w:rPr>
          <w:rFonts w:ascii="Arial" w:hAnsi="Arial" w:cs="Arial"/>
          <w:color w:val="000000"/>
          <w:lang w:val="es-AR"/>
        </w:rPr>
      </w:pPr>
      <w:r w:rsidRPr="00537101">
        <w:rPr>
          <w:rFonts w:ascii="Arial" w:hAnsi="Arial" w:cs="Arial"/>
          <w:b/>
          <w:color w:val="000000"/>
          <w:lang w:val="es-AR"/>
        </w:rPr>
        <w:t>Adjetivos y Pronombres Posesivos</w:t>
      </w:r>
      <w:r w:rsidRPr="00537101">
        <w:rPr>
          <w:rFonts w:ascii="Arial" w:hAnsi="Arial" w:cs="Arial"/>
          <w:color w:val="000000"/>
          <w:lang w:val="es-AR"/>
        </w:rPr>
        <w:t>. Pronombres Personales Subjetivos y Objetivos: “</w:t>
      </w:r>
      <w:proofErr w:type="spellStart"/>
      <w:r w:rsidRPr="00537101">
        <w:rPr>
          <w:rFonts w:ascii="Arial" w:hAnsi="Arial" w:cs="Arial"/>
          <w:color w:val="000000"/>
          <w:lang w:val="es-AR"/>
        </w:rPr>
        <w:t>Some</w:t>
      </w:r>
      <w:proofErr w:type="spellEnd"/>
      <w:r w:rsidRPr="00537101">
        <w:rPr>
          <w:rFonts w:ascii="Arial" w:hAnsi="Arial" w:cs="Arial"/>
          <w:color w:val="000000"/>
          <w:lang w:val="es-AR"/>
        </w:rPr>
        <w:t>”, “</w:t>
      </w:r>
      <w:proofErr w:type="spellStart"/>
      <w:r w:rsidRPr="00537101">
        <w:rPr>
          <w:rFonts w:ascii="Arial" w:hAnsi="Arial" w:cs="Arial"/>
          <w:color w:val="000000"/>
          <w:lang w:val="es-AR"/>
        </w:rPr>
        <w:t>Any</w:t>
      </w:r>
      <w:proofErr w:type="spellEnd"/>
      <w:r w:rsidRPr="00537101">
        <w:rPr>
          <w:rFonts w:ascii="Arial" w:hAnsi="Arial" w:cs="Arial"/>
          <w:color w:val="000000"/>
          <w:lang w:val="es-AR"/>
        </w:rPr>
        <w:t>”, “No”, “</w:t>
      </w:r>
      <w:proofErr w:type="spellStart"/>
      <w:r w:rsidRPr="00537101">
        <w:rPr>
          <w:rFonts w:ascii="Arial" w:hAnsi="Arial" w:cs="Arial"/>
          <w:color w:val="000000"/>
          <w:lang w:val="es-AR"/>
        </w:rPr>
        <w:t>Every</w:t>
      </w:r>
      <w:proofErr w:type="spellEnd"/>
      <w:r w:rsidRPr="00537101">
        <w:rPr>
          <w:rFonts w:ascii="Arial" w:hAnsi="Arial" w:cs="Arial"/>
          <w:color w:val="000000"/>
          <w:lang w:val="es-AR"/>
        </w:rPr>
        <w:t>” y sus compuestos. Verbo “</w:t>
      </w:r>
      <w:proofErr w:type="spellStart"/>
      <w:r w:rsidRPr="00537101">
        <w:rPr>
          <w:rFonts w:ascii="Arial" w:hAnsi="Arial" w:cs="Arial"/>
          <w:color w:val="000000"/>
          <w:lang w:val="es-AR"/>
        </w:rPr>
        <w:t>to</w:t>
      </w:r>
      <w:proofErr w:type="spellEnd"/>
      <w:r w:rsidRPr="00537101">
        <w:rPr>
          <w:rFonts w:ascii="Arial" w:hAnsi="Arial" w:cs="Arial"/>
          <w:color w:val="000000"/>
          <w:lang w:val="es-AR"/>
        </w:rPr>
        <w:t xml:space="preserve"> be” en presente. “</w:t>
      </w:r>
      <w:proofErr w:type="spellStart"/>
      <w:r w:rsidRPr="00537101">
        <w:rPr>
          <w:rFonts w:ascii="Arial" w:hAnsi="Arial" w:cs="Arial"/>
          <w:color w:val="000000"/>
          <w:lang w:val="es-AR"/>
        </w:rPr>
        <w:t>There</w:t>
      </w:r>
      <w:proofErr w:type="spellEnd"/>
      <w:r w:rsidRPr="00537101">
        <w:rPr>
          <w:rFonts w:ascii="Arial" w:hAnsi="Arial" w:cs="Arial"/>
          <w:color w:val="000000"/>
          <w:lang w:val="es-AR"/>
        </w:rPr>
        <w:t xml:space="preserve"> </w:t>
      </w:r>
      <w:proofErr w:type="spellStart"/>
      <w:r w:rsidRPr="00537101">
        <w:rPr>
          <w:rFonts w:ascii="Arial" w:hAnsi="Arial" w:cs="Arial"/>
          <w:color w:val="000000"/>
          <w:lang w:val="es-AR"/>
        </w:rPr>
        <w:t>is</w:t>
      </w:r>
      <w:proofErr w:type="spellEnd"/>
      <w:r w:rsidRPr="00537101">
        <w:rPr>
          <w:rFonts w:ascii="Arial" w:hAnsi="Arial" w:cs="Arial"/>
          <w:color w:val="000000"/>
          <w:lang w:val="es-AR"/>
        </w:rPr>
        <w:t>/</w:t>
      </w:r>
      <w:proofErr w:type="spellStart"/>
      <w:r w:rsidRPr="00537101">
        <w:rPr>
          <w:rFonts w:ascii="Arial" w:hAnsi="Arial" w:cs="Arial"/>
          <w:color w:val="000000"/>
          <w:lang w:val="es-AR"/>
        </w:rPr>
        <w:t>There</w:t>
      </w:r>
      <w:proofErr w:type="spellEnd"/>
      <w:r w:rsidRPr="00537101">
        <w:rPr>
          <w:rFonts w:ascii="Arial" w:hAnsi="Arial" w:cs="Arial"/>
          <w:color w:val="000000"/>
          <w:lang w:val="es-AR"/>
        </w:rPr>
        <w:t xml:space="preserve"> are”</w:t>
      </w:r>
    </w:p>
    <w:p w:rsidR="00CB65B1" w:rsidRPr="00537101" w:rsidRDefault="00CB65B1" w:rsidP="00CB65B1">
      <w:pPr>
        <w:tabs>
          <w:tab w:val="left" w:pos="426"/>
        </w:tabs>
        <w:rPr>
          <w:rFonts w:ascii="Arial" w:hAnsi="Arial" w:cs="Arial"/>
          <w:color w:val="000000"/>
          <w:lang w:val="es-AR"/>
        </w:rPr>
      </w:pPr>
      <w:r w:rsidRPr="00537101">
        <w:rPr>
          <w:rFonts w:ascii="Arial" w:hAnsi="Arial" w:cs="Arial"/>
          <w:b/>
          <w:color w:val="000000"/>
          <w:lang w:val="es-AR"/>
        </w:rPr>
        <w:t>El verbo modos y tiempos</w:t>
      </w:r>
      <w:r>
        <w:rPr>
          <w:rFonts w:ascii="Arial" w:hAnsi="Arial" w:cs="Arial"/>
          <w:color w:val="000000"/>
          <w:lang w:val="es-AR"/>
        </w:rPr>
        <w:t xml:space="preserve">. </w:t>
      </w:r>
      <w:r w:rsidRPr="00537101">
        <w:rPr>
          <w:rFonts w:ascii="Arial" w:hAnsi="Arial" w:cs="Arial"/>
          <w:color w:val="000000"/>
          <w:lang w:val="es-AR"/>
        </w:rPr>
        <w:t>El infinitivo. El presente simple. El adverbio</w:t>
      </w:r>
    </w:p>
    <w:p w:rsidR="00CB65B1" w:rsidRPr="00537101" w:rsidRDefault="00CB65B1" w:rsidP="00CB65B1">
      <w:pPr>
        <w:tabs>
          <w:tab w:val="left" w:pos="426"/>
        </w:tabs>
        <w:rPr>
          <w:rFonts w:ascii="Arial" w:hAnsi="Arial" w:cs="Arial"/>
          <w:color w:val="000000"/>
          <w:lang w:val="es-AR"/>
        </w:rPr>
      </w:pPr>
      <w:r w:rsidRPr="00537101">
        <w:rPr>
          <w:rFonts w:ascii="Arial" w:hAnsi="Arial" w:cs="Arial"/>
          <w:color w:val="000000"/>
          <w:lang w:val="es-AR"/>
        </w:rPr>
        <w:t>El verbo “</w:t>
      </w:r>
      <w:proofErr w:type="spellStart"/>
      <w:r w:rsidRPr="00537101">
        <w:rPr>
          <w:rFonts w:ascii="Arial" w:hAnsi="Arial" w:cs="Arial"/>
          <w:color w:val="000000"/>
          <w:lang w:val="es-AR"/>
        </w:rPr>
        <w:t>to</w:t>
      </w:r>
      <w:proofErr w:type="spellEnd"/>
      <w:r w:rsidRPr="00537101">
        <w:rPr>
          <w:rFonts w:ascii="Arial" w:hAnsi="Arial" w:cs="Arial"/>
          <w:color w:val="000000"/>
          <w:lang w:val="es-AR"/>
        </w:rPr>
        <w:t xml:space="preserve"> </w:t>
      </w:r>
      <w:proofErr w:type="spellStart"/>
      <w:r w:rsidRPr="00537101">
        <w:rPr>
          <w:rFonts w:ascii="Arial" w:hAnsi="Arial" w:cs="Arial"/>
          <w:color w:val="000000"/>
          <w:lang w:val="es-AR"/>
        </w:rPr>
        <w:t>have</w:t>
      </w:r>
      <w:proofErr w:type="spellEnd"/>
      <w:r w:rsidRPr="00537101">
        <w:rPr>
          <w:rFonts w:ascii="Arial" w:hAnsi="Arial" w:cs="Arial"/>
          <w:color w:val="000000"/>
          <w:lang w:val="es-AR"/>
        </w:rPr>
        <w:t>”. La forma “</w:t>
      </w:r>
      <w:proofErr w:type="spellStart"/>
      <w:r w:rsidRPr="00537101">
        <w:rPr>
          <w:rFonts w:ascii="Arial" w:hAnsi="Arial" w:cs="Arial"/>
          <w:color w:val="000000"/>
          <w:lang w:val="es-AR"/>
        </w:rPr>
        <w:t>ing</w:t>
      </w:r>
      <w:proofErr w:type="spellEnd"/>
      <w:r w:rsidRPr="00537101">
        <w:rPr>
          <w:rFonts w:ascii="Arial" w:hAnsi="Arial" w:cs="Arial"/>
          <w:color w:val="000000"/>
          <w:lang w:val="es-AR"/>
        </w:rPr>
        <w:t>”. Tiempo Presente Continuo</w:t>
      </w:r>
    </w:p>
    <w:p w:rsidR="00CB65B1" w:rsidRPr="00537101" w:rsidRDefault="00CB65B1" w:rsidP="00CB65B1">
      <w:pPr>
        <w:tabs>
          <w:tab w:val="left" w:pos="426"/>
        </w:tabs>
        <w:rPr>
          <w:rFonts w:ascii="Arial" w:hAnsi="Arial" w:cs="Arial"/>
          <w:color w:val="000000"/>
          <w:lang w:val="es-AR"/>
        </w:rPr>
      </w:pPr>
      <w:r w:rsidRPr="00537101">
        <w:rPr>
          <w:rFonts w:ascii="Arial" w:hAnsi="Arial" w:cs="Arial"/>
          <w:b/>
          <w:color w:val="000000"/>
          <w:lang w:val="es-AR"/>
        </w:rPr>
        <w:t>Comparativos y superlativos</w:t>
      </w:r>
      <w:r w:rsidRPr="00537101">
        <w:rPr>
          <w:rFonts w:ascii="Arial" w:hAnsi="Arial" w:cs="Arial"/>
          <w:color w:val="000000"/>
          <w:lang w:val="es-AR"/>
        </w:rPr>
        <w:t xml:space="preserve"> – Expresiones especiales con comparativos.</w:t>
      </w:r>
    </w:p>
    <w:p w:rsidR="00CB65B1" w:rsidRPr="00537101" w:rsidRDefault="00CB65B1" w:rsidP="00CB65B1">
      <w:pPr>
        <w:tabs>
          <w:tab w:val="left" w:pos="426"/>
          <w:tab w:val="left" w:pos="1740"/>
        </w:tabs>
        <w:rPr>
          <w:rFonts w:ascii="Arial" w:hAnsi="Arial" w:cs="Arial"/>
          <w:color w:val="000000"/>
          <w:lang w:val="es-AR"/>
        </w:rPr>
      </w:pPr>
      <w:r w:rsidRPr="00537101">
        <w:rPr>
          <w:rFonts w:ascii="Arial" w:hAnsi="Arial" w:cs="Arial"/>
          <w:color w:val="000000"/>
          <w:lang w:val="es-AR"/>
        </w:rPr>
        <w:t>Verbos modales y expresiones similares. Preposiciones</w:t>
      </w:r>
    </w:p>
    <w:p w:rsidR="00CB65B1" w:rsidRPr="00537101" w:rsidRDefault="00CB65B1" w:rsidP="00CB65B1">
      <w:pPr>
        <w:tabs>
          <w:tab w:val="left" w:pos="426"/>
        </w:tabs>
        <w:rPr>
          <w:rFonts w:ascii="Arial" w:hAnsi="Arial" w:cs="Arial"/>
          <w:b/>
          <w:color w:val="000000"/>
          <w:lang w:val="es-AR"/>
        </w:rPr>
      </w:pPr>
      <w:r w:rsidRPr="00537101">
        <w:rPr>
          <w:rFonts w:ascii="Arial" w:hAnsi="Arial" w:cs="Arial"/>
          <w:b/>
          <w:color w:val="000000"/>
          <w:lang w:val="es-AR"/>
        </w:rPr>
        <w:t>Conectores</w:t>
      </w:r>
    </w:p>
    <w:p w:rsidR="00CB65B1" w:rsidRPr="00537101" w:rsidRDefault="00CB65B1" w:rsidP="00CB65B1">
      <w:pPr>
        <w:tabs>
          <w:tab w:val="left" w:pos="426"/>
        </w:tabs>
        <w:rPr>
          <w:rFonts w:ascii="Arial" w:hAnsi="Arial" w:cs="Arial"/>
          <w:color w:val="000000"/>
          <w:lang w:val="es-AR"/>
        </w:rPr>
      </w:pPr>
      <w:r w:rsidRPr="00537101">
        <w:rPr>
          <w:rFonts w:ascii="Arial" w:hAnsi="Arial" w:cs="Arial"/>
          <w:color w:val="000000"/>
          <w:lang w:val="es-AR"/>
        </w:rPr>
        <w:t>Verbo “</w:t>
      </w:r>
      <w:proofErr w:type="spellStart"/>
      <w:r w:rsidRPr="00537101">
        <w:rPr>
          <w:rFonts w:ascii="Arial" w:hAnsi="Arial" w:cs="Arial"/>
          <w:color w:val="000000"/>
          <w:lang w:val="es-AR"/>
        </w:rPr>
        <w:t>to</w:t>
      </w:r>
      <w:proofErr w:type="spellEnd"/>
      <w:r w:rsidRPr="00537101">
        <w:rPr>
          <w:rFonts w:ascii="Arial" w:hAnsi="Arial" w:cs="Arial"/>
          <w:color w:val="000000"/>
          <w:lang w:val="es-AR"/>
        </w:rPr>
        <w:t xml:space="preserve"> be” en pasado simple. El pasado continuo. El pasado simple de verbos regulares e irregulares.</w:t>
      </w:r>
    </w:p>
    <w:p w:rsidR="00CB65B1" w:rsidRPr="00537101" w:rsidRDefault="00CB65B1" w:rsidP="00CB65B1">
      <w:pPr>
        <w:tabs>
          <w:tab w:val="left" w:pos="0"/>
        </w:tabs>
        <w:rPr>
          <w:rFonts w:ascii="Arial" w:hAnsi="Arial" w:cs="Arial"/>
          <w:color w:val="000000"/>
          <w:lang w:val="es-AR"/>
        </w:rPr>
      </w:pPr>
      <w:r w:rsidRPr="00537101">
        <w:rPr>
          <w:rFonts w:ascii="Arial" w:hAnsi="Arial" w:cs="Arial"/>
          <w:color w:val="000000"/>
          <w:lang w:val="es-AR"/>
        </w:rPr>
        <w:t>Preposiciones. Cognados falsos.</w:t>
      </w:r>
    </w:p>
    <w:p w:rsidR="00CB65B1" w:rsidRPr="00537101" w:rsidRDefault="00CB65B1" w:rsidP="00CB65B1">
      <w:pPr>
        <w:tabs>
          <w:tab w:val="left" w:pos="0"/>
        </w:tabs>
        <w:rPr>
          <w:rFonts w:ascii="Arial" w:hAnsi="Arial" w:cs="Arial"/>
          <w:b/>
          <w:color w:val="000000"/>
          <w:lang w:val="es-AR"/>
        </w:rPr>
      </w:pPr>
      <w:r w:rsidRPr="00537101">
        <w:rPr>
          <w:rFonts w:ascii="Arial" w:hAnsi="Arial" w:cs="Arial"/>
          <w:b/>
          <w:color w:val="000000"/>
          <w:lang w:val="es-AR"/>
        </w:rPr>
        <w:t>Pronombres relativos</w:t>
      </w:r>
    </w:p>
    <w:p w:rsidR="00CB65B1" w:rsidRPr="00537101" w:rsidRDefault="00CB65B1" w:rsidP="00CB65B1">
      <w:pPr>
        <w:tabs>
          <w:tab w:val="left" w:pos="0"/>
        </w:tabs>
        <w:rPr>
          <w:rFonts w:ascii="Arial" w:hAnsi="Arial" w:cs="Arial"/>
          <w:color w:val="000000"/>
          <w:lang w:val="es-AR"/>
        </w:rPr>
      </w:pPr>
      <w:r w:rsidRPr="00537101">
        <w:rPr>
          <w:rFonts w:ascii="Arial" w:hAnsi="Arial" w:cs="Arial"/>
          <w:color w:val="000000"/>
          <w:lang w:val="es-AR"/>
        </w:rPr>
        <w:t>Omisión del pronombre relativo en inglés. Tiempo potencial simple y compuesto. Oraciones condicionales</w:t>
      </w:r>
    </w:p>
    <w:p w:rsidR="00CB65B1" w:rsidRPr="00537101" w:rsidRDefault="00CB65B1" w:rsidP="00CB65B1">
      <w:pPr>
        <w:tabs>
          <w:tab w:val="left" w:pos="0"/>
        </w:tabs>
        <w:rPr>
          <w:rFonts w:ascii="Arial" w:hAnsi="Arial" w:cs="Arial"/>
          <w:color w:val="000000"/>
          <w:lang w:val="es-AR"/>
        </w:rPr>
      </w:pPr>
      <w:r w:rsidRPr="00537101">
        <w:rPr>
          <w:rFonts w:ascii="Arial" w:hAnsi="Arial" w:cs="Arial"/>
          <w:color w:val="000000"/>
          <w:lang w:val="es-AR"/>
        </w:rPr>
        <w:t>El subjuntivo</w:t>
      </w:r>
    </w:p>
    <w:p w:rsidR="00CB65B1" w:rsidRPr="00537101" w:rsidRDefault="00CB65B1" w:rsidP="00CB65B1">
      <w:pPr>
        <w:tabs>
          <w:tab w:val="left" w:pos="0"/>
        </w:tabs>
        <w:rPr>
          <w:rFonts w:ascii="Arial" w:hAnsi="Arial" w:cs="Arial"/>
          <w:color w:val="000000"/>
          <w:lang w:val="es-AR"/>
        </w:rPr>
      </w:pPr>
      <w:r w:rsidRPr="00537101">
        <w:rPr>
          <w:rFonts w:ascii="Arial" w:hAnsi="Arial" w:cs="Arial"/>
          <w:color w:val="000000"/>
          <w:lang w:val="es-AR"/>
        </w:rPr>
        <w:t>Voz pasiva</w:t>
      </w:r>
    </w:p>
    <w:p w:rsidR="00CB65B1" w:rsidRPr="00537101" w:rsidRDefault="00CB65B1" w:rsidP="00CB65B1">
      <w:pPr>
        <w:tabs>
          <w:tab w:val="left" w:pos="0"/>
        </w:tabs>
        <w:rPr>
          <w:rFonts w:ascii="Arial" w:hAnsi="Arial" w:cs="Arial"/>
          <w:color w:val="000000"/>
          <w:lang w:val="es-AR"/>
        </w:rPr>
      </w:pPr>
      <w:r w:rsidRPr="00537101">
        <w:rPr>
          <w:rFonts w:ascii="Arial" w:hAnsi="Arial" w:cs="Arial"/>
          <w:color w:val="000000"/>
          <w:lang w:val="es-AR"/>
        </w:rPr>
        <w:t xml:space="preserve">Voz pasiva especial I. </w:t>
      </w:r>
      <w:proofErr w:type="gramStart"/>
      <w:r w:rsidRPr="00537101">
        <w:rPr>
          <w:rFonts w:ascii="Arial" w:hAnsi="Arial" w:cs="Arial"/>
          <w:color w:val="000000"/>
          <w:lang w:val="es-AR"/>
        </w:rPr>
        <w:t>Voz  pasiva</w:t>
      </w:r>
      <w:proofErr w:type="gramEnd"/>
      <w:r w:rsidRPr="00537101">
        <w:rPr>
          <w:rFonts w:ascii="Arial" w:hAnsi="Arial" w:cs="Arial"/>
          <w:color w:val="000000"/>
          <w:lang w:val="es-AR"/>
        </w:rPr>
        <w:t xml:space="preserve"> especial II</w:t>
      </w:r>
    </w:p>
    <w:p w:rsidR="00CB65B1" w:rsidRPr="00537101" w:rsidRDefault="00CB65B1" w:rsidP="00CB65B1">
      <w:pPr>
        <w:tabs>
          <w:tab w:val="left" w:pos="0"/>
        </w:tabs>
        <w:rPr>
          <w:rFonts w:ascii="Arial" w:hAnsi="Arial" w:cs="Arial"/>
          <w:b/>
          <w:color w:val="000000"/>
          <w:lang w:val="es-AR"/>
        </w:rPr>
      </w:pPr>
      <w:r w:rsidRPr="00537101">
        <w:rPr>
          <w:rFonts w:ascii="Arial" w:hAnsi="Arial" w:cs="Arial"/>
          <w:b/>
          <w:color w:val="000000"/>
          <w:lang w:val="es-AR"/>
        </w:rPr>
        <w:t>Casos de inversión</w:t>
      </w:r>
    </w:p>
    <w:p w:rsidR="00CB65B1" w:rsidRPr="00537101" w:rsidRDefault="00CB65B1" w:rsidP="00CB65B1">
      <w:pPr>
        <w:tabs>
          <w:tab w:val="left" w:pos="0"/>
        </w:tabs>
        <w:rPr>
          <w:rFonts w:ascii="Arial" w:hAnsi="Arial" w:cs="Arial"/>
          <w:b/>
          <w:color w:val="000000"/>
          <w:lang w:val="es-AR"/>
        </w:rPr>
      </w:pPr>
      <w:r w:rsidRPr="00537101">
        <w:rPr>
          <w:rFonts w:ascii="Arial" w:hAnsi="Arial" w:cs="Arial"/>
          <w:b/>
          <w:color w:val="000000"/>
          <w:lang w:val="es-AR"/>
        </w:rPr>
        <w:t>Usos de “</w:t>
      </w:r>
      <w:proofErr w:type="spellStart"/>
      <w:r w:rsidRPr="00537101">
        <w:rPr>
          <w:rFonts w:ascii="Arial" w:hAnsi="Arial" w:cs="Arial"/>
          <w:b/>
          <w:color w:val="000000"/>
          <w:lang w:val="es-AR"/>
        </w:rPr>
        <w:t>rather</w:t>
      </w:r>
      <w:proofErr w:type="spellEnd"/>
      <w:r w:rsidRPr="00537101">
        <w:rPr>
          <w:rFonts w:ascii="Arial" w:hAnsi="Arial" w:cs="Arial"/>
          <w:b/>
          <w:color w:val="000000"/>
          <w:lang w:val="es-AR"/>
        </w:rPr>
        <w:t>”</w:t>
      </w:r>
    </w:p>
    <w:p w:rsidR="00CB65B1" w:rsidRPr="00537101" w:rsidRDefault="00CB65B1" w:rsidP="00CB65B1">
      <w:pPr>
        <w:tabs>
          <w:tab w:val="left" w:pos="0"/>
        </w:tabs>
        <w:rPr>
          <w:rFonts w:ascii="Arial" w:hAnsi="Arial" w:cs="Arial"/>
          <w:b/>
          <w:color w:val="000000"/>
          <w:lang w:val="es-AR"/>
        </w:rPr>
      </w:pPr>
      <w:r w:rsidRPr="00537101">
        <w:rPr>
          <w:rFonts w:ascii="Arial" w:hAnsi="Arial" w:cs="Arial"/>
          <w:b/>
          <w:color w:val="000000"/>
          <w:lang w:val="es-AR"/>
        </w:rPr>
        <w:t>Oraciones de causa y efecto</w:t>
      </w:r>
    </w:p>
    <w:p w:rsidR="00CB65B1" w:rsidRDefault="00CB65B1" w:rsidP="00CB65B1">
      <w:pPr>
        <w:tabs>
          <w:tab w:val="left" w:pos="0"/>
        </w:tabs>
        <w:rPr>
          <w:rFonts w:ascii="Arial" w:hAnsi="Arial" w:cs="Arial"/>
          <w:color w:val="000000"/>
          <w:lang w:val="es-AR"/>
        </w:rPr>
      </w:pPr>
    </w:p>
    <w:p w:rsidR="00CB65B1" w:rsidRDefault="00CB65B1" w:rsidP="00CB65B1">
      <w:r>
        <w:t>Las actividades prácticas desarrolladas serán supervisadas y evaluadas por el docente.</w:t>
      </w:r>
    </w:p>
    <w:p w:rsidR="00CB65B1" w:rsidRPr="00537101" w:rsidRDefault="00CB65B1" w:rsidP="00CB65B1">
      <w:pPr>
        <w:tabs>
          <w:tab w:val="left" w:pos="0"/>
        </w:tabs>
        <w:rPr>
          <w:rFonts w:ascii="Arial" w:hAnsi="Arial" w:cs="Arial"/>
          <w:color w:val="000000"/>
          <w:lang w:val="es-AR"/>
        </w:rPr>
      </w:pPr>
      <w:r>
        <w:t>Durante el desarrollo del curso se analizarán casos prácticos de estudio aplicando los conocimientos teóricos presentados</w:t>
      </w:r>
    </w:p>
    <w:p w:rsidR="00CB65B1" w:rsidRDefault="00CB65B1" w:rsidP="00CB65B1">
      <w:pPr>
        <w:rPr>
          <w:lang w:val="es-AR"/>
        </w:rPr>
      </w:pPr>
    </w:p>
    <w:p w:rsidR="00CB65B1" w:rsidRPr="002E6832" w:rsidRDefault="00CB65B1" w:rsidP="00CB65B1">
      <w:pPr>
        <w:tabs>
          <w:tab w:val="center" w:pos="4513"/>
        </w:tabs>
        <w:jc w:val="center"/>
        <w:rPr>
          <w:rFonts w:ascii="Arial" w:hAnsi="Arial" w:cs="Arial"/>
          <w:b/>
          <w:spacing w:val="-3"/>
          <w:lang w:val="es-AR"/>
        </w:rPr>
      </w:pPr>
      <w:r>
        <w:rPr>
          <w:rFonts w:ascii="Arial" w:hAnsi="Arial" w:cs="Arial"/>
          <w:b/>
          <w:spacing w:val="-3"/>
          <w:lang w:val="es-AR"/>
        </w:rPr>
        <w:t>BIBLIOGRAFÍ</w:t>
      </w:r>
      <w:r w:rsidRPr="002E6832">
        <w:rPr>
          <w:rFonts w:ascii="Arial" w:hAnsi="Arial" w:cs="Arial"/>
          <w:b/>
          <w:spacing w:val="-3"/>
          <w:lang w:val="es-AR"/>
        </w:rPr>
        <w:t>A</w:t>
      </w:r>
    </w:p>
    <w:p w:rsidR="00CB65B1" w:rsidRPr="004A4614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</w:rPr>
      </w:pPr>
      <w:r w:rsidRPr="0027121A">
        <w:rPr>
          <w:rFonts w:ascii="Arial" w:hAnsi="Arial" w:cs="Arial"/>
        </w:rPr>
        <w:t xml:space="preserve">- </w:t>
      </w:r>
      <w:proofErr w:type="spellStart"/>
      <w:r w:rsidRPr="0027121A">
        <w:rPr>
          <w:rFonts w:ascii="Arial" w:hAnsi="Arial" w:cs="Arial"/>
        </w:rPr>
        <w:t>Brinto</w:t>
      </w:r>
      <w:proofErr w:type="spellEnd"/>
      <w:r w:rsidRPr="0027121A">
        <w:rPr>
          <w:rFonts w:ascii="Arial" w:hAnsi="Arial" w:cs="Arial"/>
        </w:rPr>
        <w:t xml:space="preserve"> E. et al. </w:t>
      </w:r>
      <w:proofErr w:type="spellStart"/>
      <w:r w:rsidRPr="0027121A">
        <w:rPr>
          <w:rFonts w:ascii="Arial" w:hAnsi="Arial" w:cs="Arial"/>
        </w:rPr>
        <w:t>Translation</w:t>
      </w:r>
      <w:proofErr w:type="spellEnd"/>
      <w:r w:rsidRPr="0027121A">
        <w:rPr>
          <w:rFonts w:ascii="Arial" w:hAnsi="Arial" w:cs="Arial"/>
        </w:rPr>
        <w:t xml:space="preserve"> </w:t>
      </w:r>
      <w:proofErr w:type="spellStart"/>
      <w:r w:rsidRPr="0027121A">
        <w:rPr>
          <w:rFonts w:ascii="Arial" w:hAnsi="Arial" w:cs="Arial"/>
        </w:rPr>
        <w:t>Strategies</w:t>
      </w:r>
      <w:proofErr w:type="spellEnd"/>
      <w:r w:rsidRPr="0027121A">
        <w:rPr>
          <w:rFonts w:ascii="Arial" w:hAnsi="Arial" w:cs="Arial"/>
        </w:rPr>
        <w:t xml:space="preserve">. </w:t>
      </w:r>
      <w:r w:rsidRPr="004A4614">
        <w:rPr>
          <w:rFonts w:ascii="Arial" w:hAnsi="Arial" w:cs="Arial"/>
        </w:rPr>
        <w:t xml:space="preserve">Estrategias para la traducción. Londres: </w:t>
      </w:r>
      <w:proofErr w:type="spellStart"/>
      <w:r w:rsidRPr="004A4614">
        <w:rPr>
          <w:rFonts w:ascii="Arial" w:hAnsi="Arial" w:cs="Arial"/>
        </w:rPr>
        <w:t>McMillan</w:t>
      </w:r>
      <w:proofErr w:type="spellEnd"/>
      <w:r w:rsidRPr="004A4614">
        <w:rPr>
          <w:rFonts w:ascii="Arial" w:hAnsi="Arial" w:cs="Arial"/>
        </w:rPr>
        <w:t xml:space="preserve"> </w:t>
      </w:r>
      <w:proofErr w:type="spellStart"/>
      <w:r w:rsidRPr="004A4614">
        <w:rPr>
          <w:rFonts w:ascii="Arial" w:hAnsi="Arial" w:cs="Arial"/>
        </w:rPr>
        <w:t>Publishers</w:t>
      </w:r>
      <w:proofErr w:type="spellEnd"/>
      <w:r w:rsidRPr="004A4614">
        <w:rPr>
          <w:rFonts w:ascii="Arial" w:hAnsi="Arial" w:cs="Arial"/>
        </w:rPr>
        <w:t xml:space="preserve"> Ltd., 1981. </w:t>
      </w:r>
    </w:p>
    <w:p w:rsidR="00CB65B1" w:rsidRPr="004A4614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A4614">
        <w:rPr>
          <w:rFonts w:ascii="Arial" w:hAnsi="Arial" w:cs="Arial"/>
        </w:rPr>
        <w:t xml:space="preserve">Cassany, Daniel. Describir el escribir. Cómo se aprende a escribir. 1ª edición. Barcelona, Buenos Aires y México: Ediciones Paidós, 1989. </w:t>
      </w:r>
    </w:p>
    <w:p w:rsidR="00CB65B1" w:rsidRPr="004A4614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 w:rsidRPr="004A4614">
        <w:rPr>
          <w:rFonts w:ascii="Arial" w:hAnsi="Arial" w:cs="Arial"/>
        </w:rPr>
        <w:t>D´introno</w:t>
      </w:r>
      <w:proofErr w:type="spellEnd"/>
      <w:r w:rsidRPr="004A4614">
        <w:rPr>
          <w:rFonts w:ascii="Arial" w:hAnsi="Arial" w:cs="Arial"/>
        </w:rPr>
        <w:t xml:space="preserve">, Francesco. Sintaxis transformacional del español. 3ª edición. Madrid: Cátedra y Estudios Literarios. </w:t>
      </w:r>
    </w:p>
    <w:p w:rsidR="00CB65B1" w:rsidRPr="004A4614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  <w:lang w:val="en-GB"/>
        </w:rPr>
      </w:pPr>
      <w:r w:rsidRPr="00A24F36">
        <w:rPr>
          <w:rFonts w:ascii="Arial" w:hAnsi="Arial" w:cs="Arial"/>
          <w:lang w:val="es-AR"/>
        </w:rPr>
        <w:t xml:space="preserve">- Derrida, Jacques. Die </w:t>
      </w:r>
      <w:proofErr w:type="spellStart"/>
      <w:r w:rsidRPr="00A24F36">
        <w:rPr>
          <w:rFonts w:ascii="Arial" w:hAnsi="Arial" w:cs="Arial"/>
          <w:lang w:val="es-AR"/>
        </w:rPr>
        <w:t>Différance</w:t>
      </w:r>
      <w:proofErr w:type="spellEnd"/>
      <w:r w:rsidRPr="00A24F36">
        <w:rPr>
          <w:rFonts w:ascii="Arial" w:hAnsi="Arial" w:cs="Arial"/>
          <w:lang w:val="es-AR"/>
        </w:rPr>
        <w:t xml:space="preserve">. </w:t>
      </w:r>
      <w:proofErr w:type="spellStart"/>
      <w:r w:rsidRPr="00A24F36">
        <w:rPr>
          <w:rFonts w:ascii="Arial" w:hAnsi="Arial" w:cs="Arial"/>
          <w:lang w:val="es-AR"/>
        </w:rPr>
        <w:t>Ausgewählte</w:t>
      </w:r>
      <w:proofErr w:type="spellEnd"/>
      <w:r w:rsidRPr="00A24F36">
        <w:rPr>
          <w:rFonts w:ascii="Arial" w:hAnsi="Arial" w:cs="Arial"/>
          <w:lang w:val="es-AR"/>
        </w:rPr>
        <w:t xml:space="preserve"> </w:t>
      </w:r>
      <w:proofErr w:type="spellStart"/>
      <w:r w:rsidRPr="00A24F36">
        <w:rPr>
          <w:rFonts w:ascii="Arial" w:hAnsi="Arial" w:cs="Arial"/>
          <w:lang w:val="es-AR"/>
        </w:rPr>
        <w:t>Texte</w:t>
      </w:r>
      <w:proofErr w:type="spellEnd"/>
      <w:r w:rsidRPr="00A24F36">
        <w:rPr>
          <w:rFonts w:ascii="Arial" w:hAnsi="Arial" w:cs="Arial"/>
          <w:lang w:val="es-AR"/>
        </w:rPr>
        <w:t xml:space="preserve">. </w:t>
      </w:r>
      <w:r w:rsidRPr="004A4614">
        <w:rPr>
          <w:rFonts w:ascii="Arial" w:hAnsi="Arial" w:cs="Arial"/>
          <w:lang w:val="en-GB"/>
        </w:rPr>
        <w:t xml:space="preserve">Stuttgart: Philip </w:t>
      </w:r>
      <w:proofErr w:type="spellStart"/>
      <w:r w:rsidRPr="004A4614">
        <w:rPr>
          <w:rFonts w:ascii="Arial" w:hAnsi="Arial" w:cs="Arial"/>
          <w:lang w:val="en-GB"/>
        </w:rPr>
        <w:t>Reclam</w:t>
      </w:r>
      <w:proofErr w:type="spellEnd"/>
      <w:r w:rsidRPr="004A4614">
        <w:rPr>
          <w:rFonts w:ascii="Arial" w:hAnsi="Arial" w:cs="Arial"/>
          <w:lang w:val="en-GB"/>
        </w:rPr>
        <w:t xml:space="preserve"> jun. GmbH and Co., 2004. </w:t>
      </w:r>
    </w:p>
    <w:p w:rsidR="00CB65B1" w:rsidRPr="004A4614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</w:rPr>
      </w:pPr>
      <w:r w:rsidRPr="00A24F36">
        <w:rPr>
          <w:rFonts w:ascii="Arial" w:hAnsi="Arial" w:cs="Arial"/>
          <w:lang w:val="en-US"/>
        </w:rPr>
        <w:t xml:space="preserve">- </w:t>
      </w:r>
      <w:proofErr w:type="spellStart"/>
      <w:r w:rsidRPr="00A24F36">
        <w:rPr>
          <w:rFonts w:ascii="Arial" w:hAnsi="Arial" w:cs="Arial"/>
          <w:lang w:val="en-US"/>
        </w:rPr>
        <w:t>Gentzler</w:t>
      </w:r>
      <w:proofErr w:type="spellEnd"/>
      <w:r w:rsidRPr="00A24F36">
        <w:rPr>
          <w:rFonts w:ascii="Arial" w:hAnsi="Arial" w:cs="Arial"/>
          <w:lang w:val="en-US"/>
        </w:rPr>
        <w:t xml:space="preserve">, Edwin. Contemporary Translation Theories. </w:t>
      </w:r>
      <w:r w:rsidRPr="004A4614">
        <w:rPr>
          <w:rFonts w:ascii="Arial" w:hAnsi="Arial" w:cs="Arial"/>
        </w:rPr>
        <w:t xml:space="preserve">Londres y Nueva York: Routledge, 1993. </w:t>
      </w:r>
    </w:p>
    <w:p w:rsidR="00CB65B1" w:rsidRPr="004A4614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A4614">
        <w:rPr>
          <w:rFonts w:ascii="Arial" w:hAnsi="Arial" w:cs="Arial"/>
        </w:rPr>
        <w:t xml:space="preserve">Gili Gaya, Samuel. Curso superior de sintaxis española. 15ª edición. Barcelona, </w:t>
      </w:r>
      <w:proofErr w:type="spellStart"/>
      <w:r w:rsidRPr="004A4614">
        <w:rPr>
          <w:rFonts w:ascii="Arial" w:hAnsi="Arial" w:cs="Arial"/>
        </w:rPr>
        <w:t>Bibliograf</w:t>
      </w:r>
      <w:proofErr w:type="spellEnd"/>
      <w:r w:rsidRPr="004A4614">
        <w:rPr>
          <w:rFonts w:ascii="Arial" w:hAnsi="Arial" w:cs="Arial"/>
        </w:rPr>
        <w:t xml:space="preserve"> S.A., 1994. </w:t>
      </w:r>
    </w:p>
    <w:p w:rsidR="00CB65B1" w:rsidRPr="004A4614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A4614">
        <w:rPr>
          <w:rFonts w:ascii="Arial" w:hAnsi="Arial" w:cs="Arial"/>
        </w:rPr>
        <w:t xml:space="preserve">Larson, Mildred L. La traducción basada en el significado. Buenos Aires: Eudeba, 1989. </w:t>
      </w:r>
    </w:p>
    <w:p w:rsidR="00CB65B1" w:rsidRPr="004A4614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- </w:t>
      </w:r>
      <w:proofErr w:type="spellStart"/>
      <w:r w:rsidRPr="004A4614">
        <w:rPr>
          <w:rFonts w:ascii="Arial" w:hAnsi="Arial" w:cs="Arial"/>
        </w:rPr>
        <w:t>Leech</w:t>
      </w:r>
      <w:proofErr w:type="spellEnd"/>
      <w:r w:rsidRPr="004A4614">
        <w:rPr>
          <w:rFonts w:ascii="Arial" w:hAnsi="Arial" w:cs="Arial"/>
        </w:rPr>
        <w:t xml:space="preserve">, Geoffrey et al. </w:t>
      </w:r>
      <w:r w:rsidRPr="004A4614">
        <w:rPr>
          <w:rFonts w:ascii="Arial" w:hAnsi="Arial" w:cs="Arial"/>
          <w:lang w:val="en-GB"/>
        </w:rPr>
        <w:t xml:space="preserve">A communicative Grammar of English. Harlow: Longman Group UK Ltd., 1975. </w:t>
      </w:r>
    </w:p>
    <w:p w:rsidR="00CB65B1" w:rsidRPr="00A24F36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  <w:lang w:val="es-AR"/>
        </w:rPr>
      </w:pPr>
      <w:r w:rsidRPr="0027121A">
        <w:rPr>
          <w:rFonts w:ascii="Arial" w:hAnsi="Arial" w:cs="Arial"/>
          <w:lang w:val="nl-NL"/>
        </w:rPr>
        <w:t xml:space="preserve">- Ludwig, Heinz et al. Grundzüge der Literaturwissenschaft. </w:t>
      </w:r>
      <w:r w:rsidRPr="00A24F36">
        <w:rPr>
          <w:rFonts w:ascii="Arial" w:hAnsi="Arial" w:cs="Arial"/>
          <w:lang w:val="es-AR"/>
        </w:rPr>
        <w:t xml:space="preserve">5a edición. </w:t>
      </w:r>
      <w:proofErr w:type="spellStart"/>
      <w:r w:rsidRPr="00A24F36">
        <w:rPr>
          <w:rFonts w:ascii="Arial" w:hAnsi="Arial" w:cs="Arial"/>
          <w:lang w:val="es-AR"/>
        </w:rPr>
        <w:t>Munich</w:t>
      </w:r>
      <w:proofErr w:type="spellEnd"/>
      <w:r w:rsidRPr="00A24F36">
        <w:rPr>
          <w:rFonts w:ascii="Arial" w:hAnsi="Arial" w:cs="Arial"/>
          <w:lang w:val="es-AR"/>
        </w:rPr>
        <w:t xml:space="preserve">: </w:t>
      </w:r>
      <w:proofErr w:type="spellStart"/>
      <w:r w:rsidRPr="00A24F36">
        <w:rPr>
          <w:rFonts w:ascii="Arial" w:hAnsi="Arial" w:cs="Arial"/>
          <w:lang w:val="es-AR"/>
        </w:rPr>
        <w:t>Deutscher</w:t>
      </w:r>
      <w:proofErr w:type="spellEnd"/>
      <w:r w:rsidRPr="00A24F36">
        <w:rPr>
          <w:rFonts w:ascii="Arial" w:hAnsi="Arial" w:cs="Arial"/>
          <w:lang w:val="es-AR"/>
        </w:rPr>
        <w:t xml:space="preserve"> </w:t>
      </w:r>
      <w:proofErr w:type="spellStart"/>
      <w:r w:rsidRPr="00A24F36">
        <w:rPr>
          <w:rFonts w:ascii="Arial" w:hAnsi="Arial" w:cs="Arial"/>
          <w:lang w:val="es-AR"/>
        </w:rPr>
        <w:t>Taschenbuch</w:t>
      </w:r>
      <w:proofErr w:type="spellEnd"/>
      <w:r w:rsidRPr="00A24F36">
        <w:rPr>
          <w:rFonts w:ascii="Arial" w:hAnsi="Arial" w:cs="Arial"/>
          <w:lang w:val="es-AR"/>
        </w:rPr>
        <w:t xml:space="preserve"> </w:t>
      </w:r>
      <w:proofErr w:type="spellStart"/>
      <w:r w:rsidRPr="00A24F36">
        <w:rPr>
          <w:rFonts w:ascii="Arial" w:hAnsi="Arial" w:cs="Arial"/>
          <w:lang w:val="es-AR"/>
        </w:rPr>
        <w:t>Verlag</w:t>
      </w:r>
      <w:proofErr w:type="spellEnd"/>
      <w:r w:rsidRPr="00A24F36">
        <w:rPr>
          <w:rFonts w:ascii="Arial" w:hAnsi="Arial" w:cs="Arial"/>
          <w:lang w:val="es-AR"/>
        </w:rPr>
        <w:t xml:space="preserve">, 2002. </w:t>
      </w:r>
    </w:p>
    <w:p w:rsidR="00CB65B1" w:rsidRPr="004A4614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A4614">
        <w:rPr>
          <w:rFonts w:ascii="Arial" w:hAnsi="Arial" w:cs="Arial"/>
        </w:rPr>
        <w:t>Moliner, Marina. Diccionario de uso del español. (2 tomos) Madrid: Editorial Gredos S.A., 1990.</w:t>
      </w:r>
    </w:p>
    <w:p w:rsidR="00CB65B1" w:rsidRPr="004A4614" w:rsidRDefault="00CB65B1" w:rsidP="00CB65B1">
      <w:pPr>
        <w:ind w:left="284" w:hanging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r w:rsidRPr="004A4614">
        <w:rPr>
          <w:rFonts w:ascii="Arial" w:hAnsi="Arial" w:cs="Arial"/>
          <w:lang w:val="en-GB"/>
        </w:rPr>
        <w:t xml:space="preserve">Oxford Dictionary of Business English. Edited by </w:t>
      </w:r>
      <w:proofErr w:type="spellStart"/>
      <w:r w:rsidRPr="004A4614">
        <w:rPr>
          <w:rFonts w:ascii="Arial" w:hAnsi="Arial" w:cs="Arial"/>
          <w:lang w:val="en-GB"/>
        </w:rPr>
        <w:t>Allene</w:t>
      </w:r>
      <w:proofErr w:type="spellEnd"/>
      <w:r w:rsidRPr="004A4614">
        <w:rPr>
          <w:rFonts w:ascii="Arial" w:hAnsi="Arial" w:cs="Arial"/>
          <w:lang w:val="en-GB"/>
        </w:rPr>
        <w:t xml:space="preserve"> Tuck. Oxford: Oxford University Press, 1993.</w:t>
      </w:r>
    </w:p>
    <w:p w:rsidR="00CB65B1" w:rsidRPr="0027121A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  <w:lang w:val="nl-NL"/>
        </w:rPr>
      </w:pPr>
      <w:r w:rsidRPr="0027121A">
        <w:rPr>
          <w:rFonts w:ascii="Arial" w:hAnsi="Arial" w:cs="Arial"/>
          <w:lang w:val="nl-NL"/>
        </w:rPr>
        <w:t xml:space="preserve">- Püschel, Ulrich. Wie schreibt man jetzt?. 2ª edición. Mannheim: Duden Verlag, 1999. </w:t>
      </w:r>
    </w:p>
    <w:p w:rsidR="00CB65B1" w:rsidRPr="004A4614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proofErr w:type="spellStart"/>
      <w:r w:rsidRPr="004A4614">
        <w:rPr>
          <w:rFonts w:ascii="Arial" w:hAnsi="Arial" w:cs="Arial"/>
          <w:lang w:val="en-GB"/>
        </w:rPr>
        <w:t>Rimmon</w:t>
      </w:r>
      <w:proofErr w:type="spellEnd"/>
      <w:r w:rsidRPr="004A4614">
        <w:rPr>
          <w:rFonts w:ascii="Arial" w:hAnsi="Arial" w:cs="Arial"/>
          <w:lang w:val="en-GB"/>
        </w:rPr>
        <w:t xml:space="preserve">-Kenan, </w:t>
      </w:r>
      <w:proofErr w:type="spellStart"/>
      <w:r w:rsidRPr="004A4614">
        <w:rPr>
          <w:rFonts w:ascii="Arial" w:hAnsi="Arial" w:cs="Arial"/>
          <w:lang w:val="en-GB"/>
        </w:rPr>
        <w:t>Shlomit</w:t>
      </w:r>
      <w:proofErr w:type="spellEnd"/>
      <w:r w:rsidRPr="004A4614">
        <w:rPr>
          <w:rFonts w:ascii="Arial" w:hAnsi="Arial" w:cs="Arial"/>
          <w:lang w:val="en-GB"/>
        </w:rPr>
        <w:t xml:space="preserve">. Narrative Fiction. Contemporary Poetics. </w:t>
      </w:r>
      <w:proofErr w:type="spellStart"/>
      <w:r w:rsidRPr="004A4614">
        <w:rPr>
          <w:rFonts w:ascii="Arial" w:hAnsi="Arial" w:cs="Arial"/>
          <w:lang w:val="en-GB"/>
        </w:rPr>
        <w:t>Londres</w:t>
      </w:r>
      <w:proofErr w:type="spellEnd"/>
      <w:r w:rsidRPr="004A4614">
        <w:rPr>
          <w:rFonts w:ascii="Arial" w:hAnsi="Arial" w:cs="Arial"/>
          <w:lang w:val="en-GB"/>
        </w:rPr>
        <w:t xml:space="preserve"> y Nueva York: Routledge, 1983. </w:t>
      </w:r>
    </w:p>
    <w:p w:rsidR="00CB65B1" w:rsidRPr="00A24F36" w:rsidRDefault="00CB65B1" w:rsidP="00CB65B1">
      <w:pPr>
        <w:ind w:left="284" w:hanging="284"/>
        <w:rPr>
          <w:rFonts w:ascii="Arial" w:hAnsi="Arial" w:cs="Arial"/>
          <w:lang w:val="es-AR"/>
        </w:rPr>
      </w:pPr>
      <w:r>
        <w:rPr>
          <w:rFonts w:ascii="Arial" w:hAnsi="Arial" w:cs="Arial"/>
          <w:lang w:val="en-GB"/>
        </w:rPr>
        <w:t xml:space="preserve">- </w:t>
      </w:r>
      <w:r w:rsidRPr="004A4614">
        <w:rPr>
          <w:rFonts w:ascii="Arial" w:hAnsi="Arial" w:cs="Arial"/>
          <w:lang w:val="en-GB"/>
        </w:rPr>
        <w:t xml:space="preserve">The Oxford </w:t>
      </w:r>
      <w:proofErr w:type="spellStart"/>
      <w:r w:rsidRPr="004A4614">
        <w:rPr>
          <w:rFonts w:ascii="Arial" w:hAnsi="Arial" w:cs="Arial"/>
          <w:lang w:val="en-GB"/>
        </w:rPr>
        <w:t>Duden</w:t>
      </w:r>
      <w:proofErr w:type="spellEnd"/>
      <w:r w:rsidRPr="004A4614">
        <w:rPr>
          <w:rFonts w:ascii="Arial" w:hAnsi="Arial" w:cs="Arial"/>
          <w:lang w:val="en-GB"/>
        </w:rPr>
        <w:t xml:space="preserve">. Pictorial Spanish and English Dictionary. </w:t>
      </w:r>
      <w:r w:rsidRPr="00A24F36">
        <w:rPr>
          <w:rFonts w:ascii="Arial" w:hAnsi="Arial" w:cs="Arial"/>
          <w:lang w:val="es-AR"/>
        </w:rPr>
        <w:t xml:space="preserve">Oxford: Oxford </w:t>
      </w:r>
      <w:proofErr w:type="spellStart"/>
      <w:r w:rsidRPr="00A24F36">
        <w:rPr>
          <w:rFonts w:ascii="Arial" w:hAnsi="Arial" w:cs="Arial"/>
          <w:lang w:val="es-AR"/>
        </w:rPr>
        <w:t>University</w:t>
      </w:r>
      <w:proofErr w:type="spellEnd"/>
      <w:r w:rsidRPr="00A24F36">
        <w:rPr>
          <w:rFonts w:ascii="Arial" w:hAnsi="Arial" w:cs="Arial"/>
          <w:lang w:val="es-AR"/>
        </w:rPr>
        <w:t xml:space="preserve"> </w:t>
      </w:r>
      <w:proofErr w:type="spellStart"/>
      <w:r w:rsidRPr="00A24F36">
        <w:rPr>
          <w:rFonts w:ascii="Arial" w:hAnsi="Arial" w:cs="Arial"/>
          <w:lang w:val="es-AR"/>
        </w:rPr>
        <w:t>Press</w:t>
      </w:r>
      <w:proofErr w:type="spellEnd"/>
      <w:r w:rsidRPr="00A24F36">
        <w:rPr>
          <w:rFonts w:ascii="Arial" w:hAnsi="Arial" w:cs="Arial"/>
          <w:lang w:val="es-AR"/>
        </w:rPr>
        <w:t xml:space="preserve">, 1985. </w:t>
      </w:r>
    </w:p>
    <w:p w:rsidR="00CB65B1" w:rsidRPr="004A4614" w:rsidRDefault="00CB65B1" w:rsidP="00CB65B1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A4614">
        <w:rPr>
          <w:rFonts w:ascii="Arial" w:hAnsi="Arial" w:cs="Arial"/>
        </w:rPr>
        <w:t>Vivaldi, Martín G. Curso de redacción. Teoría y práctica de la composición y del estilo. XXI Edición. Madrid: Editorial Paraninfo S.A., 1994.</w:t>
      </w:r>
    </w:p>
    <w:p w:rsidR="00CB65B1" w:rsidRDefault="00CB65B1" w:rsidP="00CB65B1"/>
    <w:p w:rsidR="002A2F8D" w:rsidRDefault="002A2F8D">
      <w:bookmarkStart w:id="1" w:name="_GoBack"/>
      <w:bookmarkEnd w:id="1"/>
    </w:p>
    <w:sectPr w:rsidR="002A2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71B35"/>
    <w:multiLevelType w:val="multilevel"/>
    <w:tmpl w:val="CD78309E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2278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1997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EC76D4C"/>
    <w:multiLevelType w:val="hybridMultilevel"/>
    <w:tmpl w:val="80CA232A"/>
    <w:lvl w:ilvl="0" w:tplc="2C0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F0A0101"/>
    <w:multiLevelType w:val="hybridMultilevel"/>
    <w:tmpl w:val="59822F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B1"/>
    <w:rsid w:val="002A2F8D"/>
    <w:rsid w:val="002E64A9"/>
    <w:rsid w:val="00CB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9467E-8FAA-4650-A7D6-C987A22C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6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65B1"/>
    <w:pPr>
      <w:keepNext/>
      <w:numPr>
        <w:numId w:val="1"/>
      </w:numPr>
      <w:outlineLvl w:val="0"/>
    </w:pPr>
    <w:rPr>
      <w:rFonts w:ascii="Calibri" w:hAnsi="Calibri"/>
      <w:b/>
      <w:sz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CB65B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  <w:lang w:val="es-ES_tradnl"/>
    </w:rPr>
  </w:style>
  <w:style w:type="paragraph" w:styleId="Ttulo3">
    <w:name w:val="heading 3"/>
    <w:basedOn w:val="Normal"/>
    <w:next w:val="Normal"/>
    <w:link w:val="Ttulo3Car"/>
    <w:uiPriority w:val="9"/>
    <w:qFormat/>
    <w:rsid w:val="00CB65B1"/>
    <w:pPr>
      <w:keepNext/>
      <w:numPr>
        <w:ilvl w:val="2"/>
        <w:numId w:val="1"/>
      </w:numPr>
      <w:spacing w:before="240" w:after="60"/>
      <w:ind w:left="284" w:hanging="284"/>
      <w:outlineLvl w:val="2"/>
    </w:pPr>
    <w:rPr>
      <w:rFonts w:ascii="Calibri" w:hAnsi="Calibri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uiPriority w:val="9"/>
    <w:qFormat/>
    <w:rsid w:val="00CB65B1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uiPriority w:val="9"/>
    <w:qFormat/>
    <w:rsid w:val="00CB65B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CB65B1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uiPriority w:val="9"/>
    <w:qFormat/>
    <w:rsid w:val="00CB65B1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uiPriority w:val="9"/>
    <w:qFormat/>
    <w:rsid w:val="00CB65B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uiPriority w:val="9"/>
    <w:qFormat/>
    <w:rsid w:val="00CB65B1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65B1"/>
    <w:rPr>
      <w:rFonts w:ascii="Calibri" w:eastAsia="Times New Roman" w:hAnsi="Calibri" w:cs="Times New Roman"/>
      <w:b/>
      <w:sz w:val="28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B65B1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65B1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CB65B1"/>
    <w:rPr>
      <w:rFonts w:ascii="Times New Roman" w:eastAsia="Times New Roman" w:hAnsi="Times New Roman" w:cs="Times New Roman"/>
      <w:b/>
      <w:i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CB65B1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CB65B1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CB65B1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CB65B1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"/>
    <w:rsid w:val="00CB65B1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CB65B1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B65B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B65B1"/>
    <w:pPr>
      <w:spacing w:after="120"/>
      <w:ind w:left="283"/>
    </w:pPr>
    <w:rPr>
      <w:lang w:val="x-none" w:eastAsia="x-none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B65B1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2018-04-16T14:41:00Z</dcterms:created>
  <dcterms:modified xsi:type="dcterms:W3CDTF">2018-04-16T14:41:00Z</dcterms:modified>
</cp:coreProperties>
</file>