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7D0" w:rsidRPr="00D147D0" w:rsidRDefault="00D147D0" w:rsidP="00D147D0">
      <w:pPr>
        <w:keepNext/>
        <w:spacing w:before="240" w:after="60" w:line="240" w:lineRule="auto"/>
        <w:outlineLvl w:val="1"/>
        <w:rPr>
          <w:rFonts w:ascii="Calibri" w:eastAsia="Times New Roman" w:hAnsi="Calibri" w:cs="Times New Roman"/>
          <w:b/>
          <w:sz w:val="24"/>
          <w:szCs w:val="20"/>
          <w:lang w:val="es-ES_tradnl" w:eastAsia="es-ES"/>
        </w:rPr>
      </w:pPr>
      <w:bookmarkStart w:id="0" w:name="_Toc507534660"/>
      <w:bookmarkStart w:id="1" w:name="_GoBack"/>
      <w:r w:rsidRPr="00D147D0">
        <w:rPr>
          <w:rFonts w:ascii="Calibri" w:eastAsia="Times New Roman" w:hAnsi="Calibri" w:cs="Times New Roman"/>
          <w:b/>
          <w:sz w:val="24"/>
          <w:szCs w:val="20"/>
          <w:lang w:val="es-ES_tradnl" w:eastAsia="es-ES"/>
        </w:rPr>
        <w:t>MR07 – Energía de Biomasa y Geotérmica</w:t>
      </w:r>
      <w:bookmarkEnd w:id="0"/>
    </w:p>
    <w:tbl>
      <w:tblPr>
        <w:tblW w:w="9497" w:type="dxa"/>
        <w:tblInd w:w="-214" w:type="dxa"/>
        <w:tblLayout w:type="fixed"/>
        <w:tblCellMar>
          <w:left w:w="70" w:type="dxa"/>
          <w:right w:w="70" w:type="dxa"/>
        </w:tblCellMar>
        <w:tblLook w:val="0000" w:firstRow="0" w:lastRow="0" w:firstColumn="0" w:lastColumn="0" w:noHBand="0" w:noVBand="0"/>
      </w:tblPr>
      <w:tblGrid>
        <w:gridCol w:w="5096"/>
        <w:gridCol w:w="4401"/>
      </w:tblGrid>
      <w:tr w:rsidR="00D147D0" w:rsidRPr="00D147D0" w:rsidTr="008E36D3">
        <w:tc>
          <w:tcPr>
            <w:tcW w:w="5096" w:type="dxa"/>
            <w:tcBorders>
              <w:top w:val="double" w:sz="6" w:space="0" w:color="auto"/>
              <w:left w:val="double" w:sz="6" w:space="0" w:color="auto"/>
              <w:right w:val="single" w:sz="4" w:space="0" w:color="auto"/>
            </w:tcBorders>
          </w:tcPr>
          <w:bookmarkEnd w:id="1"/>
          <w:p w:rsidR="00D147D0" w:rsidRPr="00D147D0" w:rsidRDefault="00D147D0" w:rsidP="00D147D0">
            <w:pPr>
              <w:tabs>
                <w:tab w:val="center" w:pos="2236"/>
              </w:tabs>
              <w:spacing w:before="90" w:after="0" w:line="240" w:lineRule="auto"/>
              <w:jc w:val="center"/>
              <w:rPr>
                <w:rFonts w:ascii="Arial" w:eastAsia="Times New Roman" w:hAnsi="Arial" w:cs="Times New Roman"/>
                <w:spacing w:val="-3"/>
                <w:sz w:val="20"/>
                <w:szCs w:val="20"/>
                <w:lang w:eastAsia="es-ES"/>
              </w:rPr>
            </w:pPr>
            <w:r w:rsidRPr="00D147D0">
              <w:rPr>
                <w:rFonts w:ascii="Arial" w:eastAsia="Times New Roman" w:hAnsi="Arial" w:cs="Times New Roman"/>
                <w:noProof/>
                <w:spacing w:val="-3"/>
                <w:sz w:val="20"/>
                <w:szCs w:val="20"/>
                <w:lang w:val="en-US"/>
              </w:rPr>
              <w:drawing>
                <wp:inline distT="0" distB="0" distL="0" distR="0">
                  <wp:extent cx="1975485" cy="1000760"/>
                  <wp:effectExtent l="0" t="0" r="5715" b="8890"/>
                  <wp:docPr id="1" name="Imagen 1" descr="unc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unc1_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5485" cy="1000760"/>
                          </a:xfrm>
                          <a:prstGeom prst="rect">
                            <a:avLst/>
                          </a:prstGeom>
                          <a:noFill/>
                          <a:ln>
                            <a:noFill/>
                          </a:ln>
                        </pic:spPr>
                      </pic:pic>
                    </a:graphicData>
                  </a:graphic>
                </wp:inline>
              </w:drawing>
            </w:r>
          </w:p>
          <w:p w:rsidR="00D147D0" w:rsidRPr="00D147D0" w:rsidRDefault="00D147D0" w:rsidP="00D147D0">
            <w:pPr>
              <w:tabs>
                <w:tab w:val="center" w:pos="2236"/>
              </w:tabs>
              <w:suppressAutoHyphens/>
              <w:spacing w:after="0" w:line="240" w:lineRule="auto"/>
              <w:jc w:val="center"/>
              <w:rPr>
                <w:rFonts w:ascii="Arial" w:eastAsia="Times New Roman" w:hAnsi="Arial" w:cs="Times New Roman"/>
                <w:b/>
                <w:spacing w:val="-2"/>
                <w:sz w:val="16"/>
                <w:szCs w:val="20"/>
                <w:lang w:eastAsia="es-ES"/>
              </w:rPr>
            </w:pPr>
            <w:r w:rsidRPr="00D147D0">
              <w:rPr>
                <w:rFonts w:ascii="Arial" w:eastAsia="Times New Roman" w:hAnsi="Arial" w:cs="Times New Roman"/>
                <w:b/>
                <w:spacing w:val="-2"/>
                <w:sz w:val="16"/>
                <w:szCs w:val="20"/>
                <w:lang w:eastAsia="es-ES"/>
              </w:rPr>
              <w:t>UNIVERSIDAD NACIONAL DE CORDOBA</w:t>
            </w:r>
          </w:p>
          <w:p w:rsidR="00D147D0" w:rsidRPr="00D147D0" w:rsidRDefault="00D147D0" w:rsidP="00D147D0">
            <w:pPr>
              <w:tabs>
                <w:tab w:val="center" w:pos="2236"/>
              </w:tabs>
              <w:suppressAutoHyphens/>
              <w:spacing w:after="0" w:line="240" w:lineRule="auto"/>
              <w:jc w:val="center"/>
              <w:rPr>
                <w:rFonts w:ascii="Arial" w:eastAsia="Times New Roman" w:hAnsi="Arial" w:cs="Times New Roman"/>
                <w:b/>
                <w:spacing w:val="-2"/>
                <w:sz w:val="16"/>
                <w:szCs w:val="20"/>
                <w:lang w:eastAsia="es-ES"/>
              </w:rPr>
            </w:pPr>
            <w:r w:rsidRPr="00D147D0">
              <w:rPr>
                <w:rFonts w:ascii="Arial" w:eastAsia="Times New Roman" w:hAnsi="Arial" w:cs="Times New Roman"/>
                <w:b/>
                <w:spacing w:val="-2"/>
                <w:sz w:val="16"/>
                <w:szCs w:val="20"/>
                <w:lang w:eastAsia="es-ES"/>
              </w:rPr>
              <w:t>FACULTAD DE CIENCIAS EXACTAS, FÍSICAS Y NATURALESREPUBLICA ARGENTINA</w:t>
            </w:r>
          </w:p>
        </w:tc>
        <w:tc>
          <w:tcPr>
            <w:tcW w:w="4401" w:type="dxa"/>
            <w:tcBorders>
              <w:top w:val="double" w:sz="6" w:space="0" w:color="auto"/>
              <w:left w:val="single" w:sz="4" w:space="0" w:color="auto"/>
              <w:right w:val="double" w:sz="6" w:space="0" w:color="auto"/>
            </w:tcBorders>
          </w:tcPr>
          <w:p w:rsidR="00D147D0" w:rsidRPr="00D147D0" w:rsidRDefault="00D147D0" w:rsidP="00D147D0">
            <w:pPr>
              <w:tabs>
                <w:tab w:val="left" w:pos="-720"/>
              </w:tabs>
              <w:suppressAutoHyphens/>
              <w:spacing w:before="90" w:after="0" w:line="240" w:lineRule="auto"/>
              <w:jc w:val="right"/>
              <w:rPr>
                <w:rFonts w:ascii="Arial" w:eastAsia="Times New Roman" w:hAnsi="Arial" w:cs="Times New Roman"/>
                <w:spacing w:val="-3"/>
                <w:sz w:val="20"/>
                <w:szCs w:val="20"/>
                <w:lang w:eastAsia="es-ES"/>
              </w:rPr>
            </w:pPr>
            <w:r w:rsidRPr="00D147D0">
              <w:rPr>
                <w:rFonts w:ascii="Arial" w:eastAsia="Times New Roman" w:hAnsi="Arial" w:cs="Times New Roman"/>
                <w:spacing w:val="-3"/>
                <w:sz w:val="20"/>
                <w:szCs w:val="20"/>
                <w:lang w:eastAsia="es-ES"/>
              </w:rPr>
              <w:t xml:space="preserve">                        </w:t>
            </w:r>
          </w:p>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r w:rsidRPr="00D147D0">
              <w:rPr>
                <w:rFonts w:ascii="Arial" w:eastAsia="Times New Roman" w:hAnsi="Arial" w:cs="Times New Roman"/>
                <w:spacing w:val="-3"/>
                <w:sz w:val="20"/>
                <w:szCs w:val="20"/>
                <w:lang w:eastAsia="es-ES"/>
              </w:rPr>
              <w:t>Programa de:</w:t>
            </w:r>
          </w:p>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p>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r w:rsidRPr="00D147D0">
              <w:rPr>
                <w:rFonts w:ascii="Arial" w:eastAsia="Times New Roman" w:hAnsi="Arial" w:cs="Times New Roman"/>
                <w:b/>
                <w:spacing w:val="-3"/>
                <w:sz w:val="20"/>
                <w:szCs w:val="20"/>
                <w:lang w:eastAsia="es-ES"/>
              </w:rPr>
              <w:t>ENERGÍA DE BIOMASA Y GEOT</w:t>
            </w:r>
            <w:r w:rsidRPr="00D147D0">
              <w:rPr>
                <w:rFonts w:ascii="Arial" w:eastAsia="Times New Roman" w:hAnsi="Arial" w:cs="Arial"/>
                <w:b/>
                <w:spacing w:val="-3"/>
                <w:sz w:val="20"/>
                <w:szCs w:val="20"/>
                <w:lang w:eastAsia="es-ES"/>
              </w:rPr>
              <w:t>É</w:t>
            </w:r>
            <w:r w:rsidRPr="00D147D0">
              <w:rPr>
                <w:rFonts w:ascii="Arial" w:eastAsia="Times New Roman" w:hAnsi="Arial" w:cs="Times New Roman"/>
                <w:b/>
                <w:spacing w:val="-3"/>
                <w:sz w:val="20"/>
                <w:szCs w:val="20"/>
                <w:lang w:eastAsia="es-ES"/>
              </w:rPr>
              <w:t xml:space="preserve">RMICA </w:t>
            </w:r>
          </w:p>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p>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p>
          <w:p w:rsidR="00D147D0" w:rsidRPr="00D147D0" w:rsidRDefault="00D147D0" w:rsidP="00D147D0">
            <w:pPr>
              <w:tabs>
                <w:tab w:val="left" w:pos="-720"/>
              </w:tabs>
              <w:suppressAutoHyphens/>
              <w:spacing w:after="54" w:line="240" w:lineRule="auto"/>
              <w:rPr>
                <w:rFonts w:ascii="Arial" w:eastAsia="Times New Roman" w:hAnsi="Arial" w:cs="Times New Roman"/>
                <w:spacing w:val="-3"/>
                <w:sz w:val="20"/>
                <w:szCs w:val="20"/>
                <w:lang w:eastAsia="es-ES"/>
              </w:rPr>
            </w:pPr>
            <w:r w:rsidRPr="00D147D0">
              <w:rPr>
                <w:rFonts w:ascii="Arial" w:eastAsia="Times New Roman" w:hAnsi="Arial" w:cs="Times New Roman"/>
                <w:b/>
                <w:spacing w:val="-3"/>
                <w:sz w:val="20"/>
                <w:szCs w:val="20"/>
                <w:lang w:eastAsia="es-ES"/>
              </w:rPr>
              <w:t>Código</w:t>
            </w:r>
            <w:r w:rsidRPr="00D147D0">
              <w:rPr>
                <w:rFonts w:ascii="Arial" w:eastAsia="Times New Roman" w:hAnsi="Arial" w:cs="Times New Roman"/>
                <w:spacing w:val="-3"/>
                <w:sz w:val="20"/>
                <w:szCs w:val="20"/>
                <w:lang w:eastAsia="es-ES"/>
              </w:rPr>
              <w:t>: MR 07</w:t>
            </w:r>
          </w:p>
        </w:tc>
      </w:tr>
      <w:tr w:rsidR="00D147D0" w:rsidRPr="00D147D0" w:rsidTr="008E36D3">
        <w:tc>
          <w:tcPr>
            <w:tcW w:w="5096" w:type="dxa"/>
            <w:tcBorders>
              <w:top w:val="double" w:sz="6" w:space="0" w:color="auto"/>
              <w:left w:val="double" w:sz="6" w:space="0" w:color="auto"/>
              <w:bottom w:val="single" w:sz="6" w:space="0" w:color="auto"/>
              <w:right w:val="single" w:sz="4" w:space="0" w:color="auto"/>
            </w:tcBorders>
          </w:tcPr>
          <w:p w:rsidR="00D147D0" w:rsidRPr="00D147D0" w:rsidRDefault="00D147D0" w:rsidP="00D147D0">
            <w:pPr>
              <w:tabs>
                <w:tab w:val="left" w:pos="-720"/>
              </w:tabs>
              <w:suppressAutoHyphens/>
              <w:spacing w:before="90" w:after="0" w:line="240" w:lineRule="auto"/>
              <w:ind w:left="284"/>
              <w:rPr>
                <w:rFonts w:ascii="Arial" w:eastAsia="Times New Roman" w:hAnsi="Arial" w:cs="Times New Roman"/>
                <w:b/>
                <w:spacing w:val="-3"/>
                <w:sz w:val="20"/>
                <w:szCs w:val="20"/>
                <w:lang w:eastAsia="es-ES"/>
              </w:rPr>
            </w:pPr>
            <w:r w:rsidRPr="00D147D0">
              <w:rPr>
                <w:rFonts w:ascii="Arial" w:eastAsia="Times New Roman" w:hAnsi="Arial" w:cs="Times New Roman"/>
                <w:b/>
                <w:spacing w:val="-3"/>
                <w:sz w:val="20"/>
                <w:szCs w:val="20"/>
                <w:lang w:eastAsia="es-ES"/>
              </w:rPr>
              <w:t>Carrera</w:t>
            </w:r>
            <w:r w:rsidRPr="00D147D0">
              <w:rPr>
                <w:rFonts w:ascii="Arial" w:eastAsia="Times New Roman" w:hAnsi="Arial" w:cs="Times New Roman"/>
                <w:spacing w:val="-3"/>
                <w:sz w:val="20"/>
                <w:szCs w:val="20"/>
                <w:lang w:eastAsia="es-ES"/>
              </w:rPr>
              <w:t xml:space="preserve">: Maestría en Generación de Energías Renovable            </w:t>
            </w:r>
          </w:p>
          <w:p w:rsidR="00D147D0" w:rsidRPr="00D147D0" w:rsidRDefault="00D147D0" w:rsidP="00D147D0">
            <w:pPr>
              <w:tabs>
                <w:tab w:val="left" w:pos="-720"/>
              </w:tabs>
              <w:suppressAutoHyphens/>
              <w:spacing w:after="0" w:line="240" w:lineRule="auto"/>
              <w:ind w:left="284"/>
              <w:rPr>
                <w:rFonts w:ascii="Arial" w:eastAsia="Times New Roman" w:hAnsi="Arial" w:cs="Times New Roman"/>
                <w:b/>
                <w:spacing w:val="-3"/>
                <w:sz w:val="20"/>
                <w:szCs w:val="20"/>
                <w:lang w:eastAsia="es-ES"/>
              </w:rPr>
            </w:pPr>
          </w:p>
          <w:p w:rsidR="00D147D0" w:rsidRPr="00D147D0" w:rsidRDefault="00D147D0" w:rsidP="00D147D0">
            <w:pPr>
              <w:tabs>
                <w:tab w:val="left" w:pos="-720"/>
              </w:tabs>
              <w:suppressAutoHyphens/>
              <w:spacing w:after="0" w:line="240" w:lineRule="auto"/>
              <w:ind w:left="284"/>
              <w:rPr>
                <w:rFonts w:ascii="Arial" w:eastAsia="Times New Roman" w:hAnsi="Arial" w:cs="Times New Roman"/>
                <w:b/>
                <w:spacing w:val="-3"/>
                <w:sz w:val="20"/>
                <w:szCs w:val="20"/>
                <w:lang w:eastAsia="es-ES"/>
              </w:rPr>
            </w:pPr>
          </w:p>
          <w:p w:rsidR="00D147D0" w:rsidRPr="00D147D0" w:rsidRDefault="00D147D0" w:rsidP="00D147D0">
            <w:pPr>
              <w:tabs>
                <w:tab w:val="left" w:pos="-720"/>
              </w:tabs>
              <w:suppressAutoHyphens/>
              <w:spacing w:after="0" w:line="240" w:lineRule="auto"/>
              <w:ind w:left="284"/>
              <w:rPr>
                <w:rFonts w:ascii="Arial" w:eastAsia="Times New Roman" w:hAnsi="Arial" w:cs="Times New Roman"/>
                <w:spacing w:val="-3"/>
                <w:sz w:val="20"/>
                <w:szCs w:val="20"/>
                <w:lang w:eastAsia="es-ES"/>
              </w:rPr>
            </w:pPr>
            <w:r w:rsidRPr="00D147D0">
              <w:rPr>
                <w:rFonts w:ascii="Arial" w:eastAsia="Times New Roman" w:hAnsi="Arial" w:cs="Times New Roman"/>
                <w:b/>
                <w:spacing w:val="-3"/>
                <w:sz w:val="20"/>
                <w:szCs w:val="20"/>
                <w:lang w:eastAsia="es-ES"/>
              </w:rPr>
              <w:t xml:space="preserve"> </w:t>
            </w:r>
          </w:p>
        </w:tc>
        <w:tc>
          <w:tcPr>
            <w:tcW w:w="4401" w:type="dxa"/>
            <w:tcBorders>
              <w:top w:val="double" w:sz="6" w:space="0" w:color="auto"/>
              <w:left w:val="single" w:sz="4" w:space="0" w:color="auto"/>
              <w:bottom w:val="single" w:sz="6" w:space="0" w:color="auto"/>
              <w:right w:val="double" w:sz="6" w:space="0" w:color="auto"/>
            </w:tcBorders>
          </w:tcPr>
          <w:p w:rsidR="00D147D0" w:rsidRPr="00D147D0" w:rsidRDefault="00D147D0" w:rsidP="00D147D0">
            <w:pPr>
              <w:tabs>
                <w:tab w:val="left" w:pos="-720"/>
              </w:tabs>
              <w:suppressAutoHyphens/>
              <w:spacing w:before="90" w:after="0" w:line="240" w:lineRule="auto"/>
              <w:rPr>
                <w:rFonts w:ascii="Arial" w:eastAsia="Times New Roman" w:hAnsi="Arial" w:cs="Times New Roman"/>
                <w:spacing w:val="-3"/>
                <w:sz w:val="20"/>
                <w:szCs w:val="20"/>
                <w:lang w:eastAsia="es-ES"/>
              </w:rPr>
            </w:pPr>
            <w:r w:rsidRPr="00D147D0">
              <w:rPr>
                <w:rFonts w:ascii="Arial" w:eastAsia="Times New Roman" w:hAnsi="Arial" w:cs="Times New Roman"/>
                <w:b/>
                <w:spacing w:val="-3"/>
                <w:sz w:val="20"/>
                <w:szCs w:val="20"/>
                <w:lang w:eastAsia="es-ES"/>
              </w:rPr>
              <w:t xml:space="preserve">Créditos: </w:t>
            </w:r>
            <w:r w:rsidRPr="00D147D0">
              <w:rPr>
                <w:rFonts w:ascii="Arial" w:eastAsia="Times New Roman" w:hAnsi="Arial" w:cs="Times New Roman"/>
                <w:spacing w:val="-3"/>
                <w:sz w:val="20"/>
                <w:szCs w:val="20"/>
                <w:lang w:eastAsia="es-ES"/>
              </w:rPr>
              <w:t>3</w:t>
            </w:r>
          </w:p>
          <w:p w:rsidR="00D147D0" w:rsidRPr="00D147D0" w:rsidRDefault="00D147D0" w:rsidP="00D147D0">
            <w:pPr>
              <w:tabs>
                <w:tab w:val="left" w:pos="-720"/>
              </w:tabs>
              <w:suppressAutoHyphens/>
              <w:spacing w:after="0" w:line="240" w:lineRule="auto"/>
              <w:rPr>
                <w:rFonts w:ascii="Arial" w:eastAsia="Times New Roman" w:hAnsi="Arial" w:cs="Times New Roman"/>
                <w:b/>
                <w:spacing w:val="-3"/>
                <w:sz w:val="20"/>
                <w:szCs w:val="20"/>
                <w:lang w:eastAsia="es-ES"/>
              </w:rPr>
            </w:pPr>
          </w:p>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r w:rsidRPr="00D147D0">
              <w:rPr>
                <w:rFonts w:ascii="Arial" w:eastAsia="Times New Roman" w:hAnsi="Arial" w:cs="Times New Roman"/>
                <w:b/>
                <w:spacing w:val="-3"/>
                <w:sz w:val="20"/>
                <w:szCs w:val="20"/>
                <w:lang w:eastAsia="es-ES"/>
              </w:rPr>
              <w:t xml:space="preserve">Carga horaria: </w:t>
            </w:r>
            <w:r w:rsidRPr="00D147D0">
              <w:rPr>
                <w:rFonts w:ascii="Arial" w:eastAsia="Times New Roman" w:hAnsi="Arial" w:cs="Times New Roman"/>
                <w:spacing w:val="-3"/>
                <w:sz w:val="20"/>
                <w:szCs w:val="20"/>
                <w:lang w:eastAsia="es-ES"/>
              </w:rPr>
              <w:t xml:space="preserve">60 horas   </w:t>
            </w:r>
          </w:p>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p>
          <w:p w:rsidR="00D147D0" w:rsidRPr="00D147D0" w:rsidRDefault="00D147D0" w:rsidP="00D147D0">
            <w:pPr>
              <w:tabs>
                <w:tab w:val="left" w:pos="-720"/>
              </w:tabs>
              <w:suppressAutoHyphens/>
              <w:spacing w:after="0" w:line="240" w:lineRule="auto"/>
              <w:rPr>
                <w:rFonts w:ascii="Arial" w:eastAsia="Times New Roman" w:hAnsi="Arial" w:cs="Times New Roman"/>
                <w:b/>
                <w:spacing w:val="-3"/>
                <w:sz w:val="20"/>
                <w:szCs w:val="20"/>
                <w:lang w:eastAsia="es-ES"/>
              </w:rPr>
            </w:pPr>
            <w:r w:rsidRPr="00D147D0">
              <w:rPr>
                <w:rFonts w:ascii="Arial" w:eastAsia="Times New Roman" w:hAnsi="Arial" w:cs="Times New Roman"/>
                <w:spacing w:val="-3"/>
                <w:sz w:val="20"/>
                <w:szCs w:val="20"/>
                <w:lang w:eastAsia="es-ES"/>
              </w:rPr>
              <w:t xml:space="preserve"> </w:t>
            </w:r>
            <w:r w:rsidRPr="00D147D0">
              <w:rPr>
                <w:rFonts w:ascii="Arial" w:eastAsia="Times New Roman" w:hAnsi="Arial" w:cs="Times New Roman"/>
                <w:b/>
                <w:spacing w:val="-3"/>
                <w:sz w:val="20"/>
                <w:szCs w:val="20"/>
                <w:lang w:eastAsia="es-ES"/>
              </w:rPr>
              <w:t>Horas Semanales:</w:t>
            </w:r>
            <w:r w:rsidRPr="00D147D0">
              <w:rPr>
                <w:rFonts w:ascii="Arial" w:eastAsia="Times New Roman" w:hAnsi="Arial" w:cs="Times New Roman"/>
                <w:spacing w:val="-3"/>
                <w:sz w:val="20"/>
                <w:szCs w:val="20"/>
                <w:lang w:eastAsia="es-ES"/>
              </w:rPr>
              <w:t xml:space="preserve"> 4 horas</w:t>
            </w:r>
          </w:p>
          <w:p w:rsidR="00D147D0" w:rsidRPr="00D147D0" w:rsidRDefault="00D147D0" w:rsidP="00D147D0">
            <w:pPr>
              <w:tabs>
                <w:tab w:val="left" w:pos="-720"/>
              </w:tabs>
              <w:suppressAutoHyphens/>
              <w:spacing w:after="0" w:line="240" w:lineRule="auto"/>
              <w:rPr>
                <w:rFonts w:ascii="Arial" w:eastAsia="Times New Roman" w:hAnsi="Arial" w:cs="Times New Roman"/>
                <w:b/>
                <w:spacing w:val="-3"/>
                <w:sz w:val="20"/>
                <w:szCs w:val="20"/>
                <w:lang w:eastAsia="es-ES"/>
              </w:rPr>
            </w:pPr>
          </w:p>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p>
        </w:tc>
      </w:tr>
      <w:tr w:rsidR="00D147D0" w:rsidRPr="00D147D0" w:rsidTr="008E36D3">
        <w:tc>
          <w:tcPr>
            <w:tcW w:w="9497" w:type="dxa"/>
            <w:gridSpan w:val="2"/>
            <w:tcBorders>
              <w:left w:val="double" w:sz="6" w:space="0" w:color="auto"/>
              <w:right w:val="double" w:sz="6" w:space="0" w:color="auto"/>
            </w:tcBorders>
          </w:tcPr>
          <w:p w:rsidR="00D147D0" w:rsidRPr="00D147D0" w:rsidRDefault="00D147D0" w:rsidP="00D147D0">
            <w:pPr>
              <w:spacing w:after="0" w:line="240" w:lineRule="auto"/>
              <w:jc w:val="both"/>
              <w:rPr>
                <w:rFonts w:ascii="Arial" w:eastAsia="Times New Roman" w:hAnsi="Arial" w:cs="Times New Roman"/>
                <w:spacing w:val="-3"/>
                <w:sz w:val="20"/>
                <w:szCs w:val="20"/>
                <w:lang w:eastAsia="es-ES"/>
              </w:rPr>
            </w:pPr>
            <w:r w:rsidRPr="00D147D0">
              <w:rPr>
                <w:rFonts w:ascii="Arial" w:eastAsia="Times New Roman" w:hAnsi="Arial" w:cs="Times New Roman"/>
                <w:b/>
                <w:spacing w:val="-3"/>
                <w:sz w:val="20"/>
                <w:szCs w:val="20"/>
                <w:lang w:eastAsia="es-ES"/>
              </w:rPr>
              <w:t>Objetivos</w:t>
            </w:r>
            <w:r w:rsidRPr="00D147D0">
              <w:rPr>
                <w:rFonts w:ascii="Arial" w:eastAsia="Times New Roman" w:hAnsi="Arial" w:cs="Times New Roman"/>
                <w:spacing w:val="-3"/>
                <w:sz w:val="20"/>
                <w:szCs w:val="20"/>
                <w:lang w:eastAsia="es-ES"/>
              </w:rPr>
              <w:t>:</w:t>
            </w:r>
          </w:p>
          <w:p w:rsidR="00D147D0" w:rsidRPr="00D147D0" w:rsidRDefault="00D147D0" w:rsidP="00D147D0">
            <w:pPr>
              <w:numPr>
                <w:ilvl w:val="0"/>
                <w:numId w:val="2"/>
              </w:numPr>
              <w:spacing w:after="0" w:line="240" w:lineRule="auto"/>
              <w:jc w:val="both"/>
              <w:rPr>
                <w:rFonts w:ascii="Arial" w:eastAsia="Times New Roman" w:hAnsi="Arial" w:cs="Arial"/>
                <w:sz w:val="20"/>
                <w:szCs w:val="20"/>
                <w:lang w:eastAsia="es-ES"/>
              </w:rPr>
            </w:pPr>
            <w:proofErr w:type="gramStart"/>
            <w:r w:rsidRPr="00D147D0">
              <w:rPr>
                <w:rFonts w:ascii="Arial" w:eastAsia="Times New Roman" w:hAnsi="Arial" w:cs="Arial"/>
                <w:sz w:val="20"/>
                <w:szCs w:val="20"/>
                <w:lang w:eastAsia="es-ES"/>
              </w:rPr>
              <w:t>Ofrecer  conocimientos</w:t>
            </w:r>
            <w:proofErr w:type="gramEnd"/>
            <w:r w:rsidRPr="00D147D0">
              <w:rPr>
                <w:rFonts w:ascii="Arial" w:eastAsia="Times New Roman" w:hAnsi="Arial" w:cs="Arial"/>
                <w:sz w:val="20"/>
                <w:szCs w:val="20"/>
                <w:lang w:eastAsia="es-ES"/>
              </w:rPr>
              <w:t xml:space="preserve"> sobre la bioenergía.</w:t>
            </w:r>
          </w:p>
          <w:p w:rsidR="00D147D0" w:rsidRPr="00D147D0" w:rsidRDefault="00D147D0" w:rsidP="00D147D0">
            <w:pPr>
              <w:numPr>
                <w:ilvl w:val="0"/>
                <w:numId w:val="2"/>
              </w:numPr>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Proporcionar el conocimiento adecuado </w:t>
            </w:r>
            <w:proofErr w:type="gramStart"/>
            <w:r w:rsidRPr="00D147D0">
              <w:rPr>
                <w:rFonts w:ascii="Arial" w:eastAsia="Times New Roman" w:hAnsi="Arial" w:cs="Arial"/>
                <w:sz w:val="20"/>
                <w:szCs w:val="20"/>
                <w:lang w:eastAsia="es-ES"/>
              </w:rPr>
              <w:t>en relación a</w:t>
            </w:r>
            <w:proofErr w:type="gramEnd"/>
            <w:r w:rsidRPr="00D147D0">
              <w:rPr>
                <w:rFonts w:ascii="Arial" w:eastAsia="Times New Roman" w:hAnsi="Arial" w:cs="Arial"/>
                <w:sz w:val="20"/>
                <w:szCs w:val="20"/>
                <w:lang w:eastAsia="es-ES"/>
              </w:rPr>
              <w:t>: cultivos energéticos, residuos energéticos.</w:t>
            </w:r>
          </w:p>
          <w:p w:rsidR="00D147D0" w:rsidRPr="00D147D0" w:rsidRDefault="00D147D0" w:rsidP="00D147D0">
            <w:pPr>
              <w:numPr>
                <w:ilvl w:val="0"/>
                <w:numId w:val="2"/>
              </w:numPr>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Formar egresados </w:t>
            </w:r>
            <w:proofErr w:type="gramStart"/>
            <w:r w:rsidRPr="00D147D0">
              <w:rPr>
                <w:rFonts w:ascii="Arial" w:eastAsia="Times New Roman" w:hAnsi="Arial" w:cs="Arial"/>
                <w:sz w:val="20"/>
                <w:szCs w:val="20"/>
                <w:lang w:eastAsia="es-ES"/>
              </w:rPr>
              <w:t>capacitados  en</w:t>
            </w:r>
            <w:proofErr w:type="gramEnd"/>
            <w:r w:rsidRPr="00D147D0">
              <w:rPr>
                <w:rFonts w:ascii="Arial" w:eastAsia="Times New Roman" w:hAnsi="Arial" w:cs="Arial"/>
                <w:sz w:val="20"/>
                <w:szCs w:val="20"/>
                <w:lang w:eastAsia="es-ES"/>
              </w:rPr>
              <w:t xml:space="preserve"> los fundamentos de las tecnologías de gasificación, biodigestión y  </w:t>
            </w:r>
          </w:p>
          <w:p w:rsidR="00D147D0" w:rsidRPr="00D147D0" w:rsidRDefault="00D147D0" w:rsidP="00D147D0">
            <w:pPr>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producción de biocombustibles y biocarburantes</w:t>
            </w:r>
          </w:p>
        </w:tc>
      </w:tr>
      <w:tr w:rsidR="00D147D0" w:rsidRPr="00D147D0" w:rsidTr="008E36D3">
        <w:trPr>
          <w:trHeight w:val="1871"/>
        </w:trPr>
        <w:tc>
          <w:tcPr>
            <w:tcW w:w="9497" w:type="dxa"/>
            <w:gridSpan w:val="2"/>
            <w:tcBorders>
              <w:top w:val="single" w:sz="6" w:space="0" w:color="auto"/>
              <w:left w:val="double" w:sz="6" w:space="0" w:color="auto"/>
              <w:bottom w:val="single" w:sz="6" w:space="0" w:color="auto"/>
              <w:right w:val="double" w:sz="6" w:space="0" w:color="auto"/>
            </w:tcBorders>
          </w:tcPr>
          <w:p w:rsidR="00D147D0" w:rsidRPr="00D147D0" w:rsidRDefault="00D147D0" w:rsidP="00D147D0">
            <w:pPr>
              <w:tabs>
                <w:tab w:val="left" w:pos="-720"/>
              </w:tabs>
              <w:suppressAutoHyphens/>
              <w:spacing w:after="54" w:line="240" w:lineRule="auto"/>
              <w:jc w:val="both"/>
              <w:rPr>
                <w:rFonts w:ascii="Arial" w:eastAsia="Times New Roman" w:hAnsi="Arial" w:cs="Arial"/>
                <w:sz w:val="20"/>
                <w:szCs w:val="24"/>
                <w:lang w:eastAsia="es-ES"/>
              </w:rPr>
            </w:pPr>
            <w:r w:rsidRPr="00D147D0">
              <w:rPr>
                <w:rFonts w:ascii="Arial" w:eastAsia="Times New Roman" w:hAnsi="Arial" w:cs="Arial"/>
                <w:b/>
                <w:spacing w:val="-3"/>
                <w:sz w:val="20"/>
                <w:szCs w:val="24"/>
                <w:lang w:eastAsia="es-ES"/>
              </w:rPr>
              <w:t>Programa Sintético (títulos del analítico)</w:t>
            </w:r>
            <w:r w:rsidRPr="00D147D0">
              <w:rPr>
                <w:rFonts w:ascii="Arial" w:eastAsia="Times New Roman" w:hAnsi="Arial" w:cs="Arial"/>
                <w:spacing w:val="-3"/>
                <w:sz w:val="20"/>
                <w:szCs w:val="24"/>
                <w:lang w:eastAsia="es-ES"/>
              </w:rPr>
              <w:t>:</w:t>
            </w:r>
            <w:r w:rsidRPr="00D147D0">
              <w:rPr>
                <w:rFonts w:ascii="Arial" w:eastAsia="Times New Roman" w:hAnsi="Arial" w:cs="Arial"/>
                <w:sz w:val="20"/>
                <w:szCs w:val="24"/>
                <w:lang w:eastAsia="es-ES"/>
              </w:rPr>
              <w:t xml:space="preserve"> </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Bioenergía</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Aspectos ecológicos de la bioenergía</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Cultivos energéticos</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Madera, carbón vegetal y residuos vegetales</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Procesos de gasificación</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Digestión anaerobia. Fundamentos y tecnologías</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Biocombustibles y biocarburantes</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Biogás de residuos</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Producción de etanol</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Producción de biodiesel</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El Calor en la tierra</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Energía Geotérmica</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Recursos Geotérmicos.</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Aprovechamiento de la energía geotérmica de muy baja temperatura </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Utilización directa del calor energético</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Producción de energía eléctrica</w:t>
            </w:r>
          </w:p>
          <w:p w:rsidR="00D147D0" w:rsidRPr="00D147D0" w:rsidRDefault="00D147D0" w:rsidP="00D147D0">
            <w:pPr>
              <w:numPr>
                <w:ilvl w:val="0"/>
                <w:numId w:val="4"/>
              </w:numPr>
              <w:suppressAutoHyphen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La energía geotérmica en el mundo.</w:t>
            </w:r>
          </w:p>
          <w:p w:rsidR="00D147D0" w:rsidRPr="00D147D0" w:rsidRDefault="00D147D0" w:rsidP="00D147D0">
            <w:pPr>
              <w:numPr>
                <w:ilvl w:val="0"/>
                <w:numId w:val="4"/>
              </w:numPr>
              <w:tabs>
                <w:tab w:val="left" w:pos="-720"/>
              </w:tabs>
              <w:suppressAutoHyphens/>
              <w:spacing w:after="54" w:line="240" w:lineRule="auto"/>
              <w:jc w:val="both"/>
              <w:rPr>
                <w:rFonts w:ascii="Arial" w:eastAsia="Times New Roman" w:hAnsi="Arial" w:cs="Arial"/>
                <w:sz w:val="20"/>
                <w:szCs w:val="24"/>
                <w:lang w:eastAsia="es-ES"/>
              </w:rPr>
            </w:pPr>
            <w:r w:rsidRPr="00D147D0">
              <w:rPr>
                <w:rFonts w:ascii="Arial" w:eastAsia="Times New Roman" w:hAnsi="Arial" w:cs="Arial"/>
                <w:sz w:val="20"/>
                <w:szCs w:val="20"/>
                <w:lang w:eastAsia="es-ES"/>
              </w:rPr>
              <w:t>Optimización de la utilización de la energía geotérmica</w:t>
            </w:r>
          </w:p>
        </w:tc>
      </w:tr>
      <w:tr w:rsidR="00D147D0" w:rsidRPr="00D147D0" w:rsidTr="008E36D3">
        <w:tc>
          <w:tcPr>
            <w:tcW w:w="9497" w:type="dxa"/>
            <w:gridSpan w:val="2"/>
            <w:tcBorders>
              <w:top w:val="single" w:sz="6" w:space="0" w:color="auto"/>
              <w:left w:val="double" w:sz="6" w:space="0" w:color="auto"/>
              <w:bottom w:val="single" w:sz="4" w:space="0" w:color="auto"/>
              <w:right w:val="double" w:sz="6" w:space="0" w:color="auto"/>
            </w:tcBorders>
          </w:tcPr>
          <w:p w:rsidR="00D147D0" w:rsidRPr="00D147D0" w:rsidRDefault="00D147D0" w:rsidP="00D147D0">
            <w:pPr>
              <w:spacing w:after="0" w:line="240" w:lineRule="auto"/>
              <w:ind w:left="284"/>
              <w:rPr>
                <w:rFonts w:ascii="Arial" w:eastAsia="Times New Roman" w:hAnsi="Arial" w:cs="Times New Roman"/>
                <w:spacing w:val="-3"/>
                <w:sz w:val="20"/>
                <w:szCs w:val="20"/>
                <w:lang w:eastAsia="es-ES"/>
              </w:rPr>
            </w:pPr>
            <w:r w:rsidRPr="00D147D0">
              <w:rPr>
                <w:rFonts w:ascii="Arial" w:eastAsia="Times New Roman" w:hAnsi="Arial" w:cs="Times New Roman"/>
                <w:b/>
                <w:spacing w:val="-3"/>
                <w:sz w:val="20"/>
                <w:szCs w:val="20"/>
                <w:lang w:eastAsia="es-ES"/>
              </w:rPr>
              <w:t xml:space="preserve">Modalidad: </w:t>
            </w:r>
            <w:r w:rsidRPr="00D147D0">
              <w:rPr>
                <w:rFonts w:ascii="Arial" w:eastAsia="Times New Roman" w:hAnsi="Arial" w:cs="Times New Roman"/>
                <w:spacing w:val="-3"/>
                <w:sz w:val="20"/>
                <w:szCs w:val="20"/>
                <w:lang w:eastAsia="es-ES"/>
              </w:rPr>
              <w:t>Presencial</w:t>
            </w:r>
          </w:p>
          <w:p w:rsidR="00D147D0" w:rsidRPr="00D147D0" w:rsidRDefault="00D147D0" w:rsidP="00D147D0">
            <w:pPr>
              <w:spacing w:after="0" w:line="240" w:lineRule="auto"/>
              <w:ind w:left="284"/>
              <w:rPr>
                <w:rFonts w:ascii="Arial" w:eastAsia="Times New Roman" w:hAnsi="Arial" w:cs="Times New Roman"/>
                <w:b/>
                <w:spacing w:val="-3"/>
                <w:sz w:val="20"/>
                <w:szCs w:val="20"/>
                <w:lang w:eastAsia="es-ES"/>
              </w:rPr>
            </w:pPr>
          </w:p>
        </w:tc>
      </w:tr>
      <w:tr w:rsidR="00D147D0" w:rsidRPr="00D147D0" w:rsidTr="008E36D3">
        <w:tc>
          <w:tcPr>
            <w:tcW w:w="9497" w:type="dxa"/>
            <w:gridSpan w:val="2"/>
            <w:tcBorders>
              <w:top w:val="single" w:sz="4" w:space="0" w:color="auto"/>
              <w:left w:val="double" w:sz="6" w:space="0" w:color="auto"/>
              <w:bottom w:val="single" w:sz="6" w:space="0" w:color="auto"/>
              <w:right w:val="double" w:sz="6" w:space="0" w:color="auto"/>
            </w:tcBorders>
          </w:tcPr>
          <w:p w:rsidR="00D147D0" w:rsidRPr="00D147D0" w:rsidRDefault="00D147D0" w:rsidP="00D147D0">
            <w:pPr>
              <w:spacing w:after="0" w:line="240" w:lineRule="auto"/>
              <w:ind w:left="284"/>
              <w:rPr>
                <w:rFonts w:ascii="Arial" w:eastAsia="Times New Roman" w:hAnsi="Arial" w:cs="Times New Roman"/>
                <w:spacing w:val="-3"/>
                <w:sz w:val="20"/>
                <w:szCs w:val="20"/>
                <w:lang w:eastAsia="es-ES"/>
              </w:rPr>
            </w:pPr>
            <w:r w:rsidRPr="00D147D0">
              <w:rPr>
                <w:rFonts w:ascii="Arial" w:eastAsia="Times New Roman" w:hAnsi="Arial" w:cs="Times New Roman"/>
                <w:b/>
                <w:spacing w:val="-3"/>
                <w:sz w:val="20"/>
                <w:szCs w:val="20"/>
                <w:lang w:eastAsia="es-ES"/>
              </w:rPr>
              <w:t>Programa analítico</w:t>
            </w:r>
            <w:r w:rsidRPr="00D147D0">
              <w:rPr>
                <w:rFonts w:ascii="Arial" w:eastAsia="Times New Roman" w:hAnsi="Arial" w:cs="Times New Roman"/>
                <w:spacing w:val="-3"/>
                <w:sz w:val="20"/>
                <w:szCs w:val="20"/>
                <w:lang w:eastAsia="es-ES"/>
              </w:rPr>
              <w:t xml:space="preserve">: ver más adelante </w:t>
            </w:r>
          </w:p>
          <w:p w:rsidR="00D147D0" w:rsidRPr="00D147D0" w:rsidRDefault="00D147D0" w:rsidP="00D147D0">
            <w:pPr>
              <w:spacing w:after="0" w:line="240" w:lineRule="auto"/>
              <w:ind w:left="284"/>
              <w:rPr>
                <w:rFonts w:ascii="Arial" w:eastAsia="Times New Roman" w:hAnsi="Arial" w:cs="Times New Roman"/>
                <w:sz w:val="20"/>
                <w:szCs w:val="20"/>
                <w:lang w:eastAsia="es-ES"/>
              </w:rPr>
            </w:pPr>
          </w:p>
        </w:tc>
      </w:tr>
      <w:tr w:rsidR="00D147D0" w:rsidRPr="00D147D0" w:rsidTr="008E36D3">
        <w:tc>
          <w:tcPr>
            <w:tcW w:w="9497" w:type="dxa"/>
            <w:gridSpan w:val="2"/>
            <w:tcBorders>
              <w:top w:val="single" w:sz="6" w:space="0" w:color="auto"/>
              <w:left w:val="double" w:sz="6" w:space="0" w:color="auto"/>
              <w:right w:val="double" w:sz="6" w:space="0" w:color="auto"/>
            </w:tcBorders>
          </w:tcPr>
          <w:p w:rsidR="00D147D0" w:rsidRPr="00D147D0" w:rsidRDefault="00D147D0" w:rsidP="00D147D0">
            <w:pPr>
              <w:tabs>
                <w:tab w:val="left" w:pos="-720"/>
              </w:tabs>
              <w:suppressAutoHyphens/>
              <w:spacing w:after="0" w:line="240" w:lineRule="auto"/>
              <w:ind w:left="284"/>
              <w:rPr>
                <w:rFonts w:ascii="Arial" w:eastAsia="Times New Roman" w:hAnsi="Arial" w:cs="Times New Roman"/>
                <w:spacing w:val="-3"/>
                <w:sz w:val="20"/>
                <w:szCs w:val="20"/>
                <w:lang w:eastAsia="es-ES"/>
              </w:rPr>
            </w:pPr>
            <w:r w:rsidRPr="00D147D0">
              <w:rPr>
                <w:rFonts w:ascii="Arial" w:eastAsia="Times New Roman" w:hAnsi="Arial" w:cs="Times New Roman"/>
                <w:b/>
                <w:spacing w:val="-3"/>
                <w:sz w:val="20"/>
                <w:szCs w:val="20"/>
                <w:lang w:eastAsia="es-ES"/>
              </w:rPr>
              <w:t>Bibliografía</w:t>
            </w:r>
            <w:r w:rsidRPr="00D147D0">
              <w:rPr>
                <w:rFonts w:ascii="Arial" w:eastAsia="Times New Roman" w:hAnsi="Arial" w:cs="Times New Roman"/>
                <w:spacing w:val="-3"/>
                <w:sz w:val="20"/>
                <w:szCs w:val="20"/>
                <w:lang w:eastAsia="es-ES"/>
              </w:rPr>
              <w:t>: ver más adelante</w:t>
            </w:r>
          </w:p>
          <w:p w:rsidR="00D147D0" w:rsidRPr="00D147D0" w:rsidRDefault="00D147D0" w:rsidP="00D147D0">
            <w:pPr>
              <w:tabs>
                <w:tab w:val="left" w:pos="-720"/>
              </w:tabs>
              <w:suppressAutoHyphens/>
              <w:spacing w:after="0" w:line="240" w:lineRule="auto"/>
              <w:ind w:left="284"/>
              <w:rPr>
                <w:rFonts w:ascii="Arial" w:eastAsia="Times New Roman" w:hAnsi="Arial" w:cs="Times New Roman"/>
                <w:spacing w:val="-3"/>
                <w:sz w:val="20"/>
                <w:szCs w:val="20"/>
                <w:lang w:eastAsia="es-ES"/>
              </w:rPr>
            </w:pPr>
          </w:p>
        </w:tc>
      </w:tr>
      <w:tr w:rsidR="00D147D0" w:rsidRPr="00D147D0" w:rsidTr="008E36D3">
        <w:tc>
          <w:tcPr>
            <w:tcW w:w="5096" w:type="dxa"/>
            <w:tcBorders>
              <w:top w:val="single" w:sz="4" w:space="0" w:color="auto"/>
              <w:left w:val="double" w:sz="6" w:space="0" w:color="auto"/>
              <w:bottom w:val="single" w:sz="6" w:space="0" w:color="auto"/>
              <w:right w:val="single" w:sz="4" w:space="0" w:color="auto"/>
            </w:tcBorders>
          </w:tcPr>
          <w:p w:rsidR="00D147D0" w:rsidRPr="00D147D0" w:rsidRDefault="00D147D0" w:rsidP="00D147D0">
            <w:pPr>
              <w:tabs>
                <w:tab w:val="left" w:pos="-720"/>
              </w:tabs>
              <w:suppressAutoHyphens/>
              <w:spacing w:after="0" w:line="240" w:lineRule="auto"/>
              <w:ind w:left="284"/>
              <w:rPr>
                <w:rFonts w:ascii="Arial" w:eastAsia="Times New Roman" w:hAnsi="Arial" w:cs="Times New Roman"/>
                <w:spacing w:val="-3"/>
                <w:sz w:val="20"/>
                <w:szCs w:val="20"/>
                <w:lang w:eastAsia="es-ES"/>
              </w:rPr>
            </w:pPr>
          </w:p>
          <w:p w:rsidR="00D147D0" w:rsidRPr="00D147D0" w:rsidRDefault="00D147D0" w:rsidP="00D147D0">
            <w:pPr>
              <w:tabs>
                <w:tab w:val="left" w:pos="-720"/>
              </w:tabs>
              <w:suppressAutoHyphens/>
              <w:spacing w:after="0" w:line="240" w:lineRule="auto"/>
              <w:ind w:left="284"/>
              <w:rPr>
                <w:rFonts w:ascii="Arial" w:eastAsia="Times New Roman" w:hAnsi="Arial" w:cs="Times New Roman"/>
                <w:spacing w:val="-3"/>
                <w:sz w:val="20"/>
                <w:szCs w:val="20"/>
                <w:lang w:eastAsia="es-ES"/>
              </w:rPr>
            </w:pPr>
            <w:r w:rsidRPr="00D147D0">
              <w:rPr>
                <w:rFonts w:ascii="Arial" w:eastAsia="Times New Roman" w:hAnsi="Arial" w:cs="Times New Roman"/>
                <w:spacing w:val="-3"/>
                <w:sz w:val="20"/>
                <w:szCs w:val="20"/>
                <w:lang w:eastAsia="es-ES"/>
              </w:rPr>
              <w:t xml:space="preserve">Aprobado por </w:t>
            </w:r>
            <w:proofErr w:type="spellStart"/>
            <w:r w:rsidRPr="00D147D0">
              <w:rPr>
                <w:rFonts w:ascii="Arial" w:eastAsia="Times New Roman" w:hAnsi="Arial" w:cs="Times New Roman"/>
                <w:spacing w:val="-3"/>
                <w:sz w:val="20"/>
                <w:szCs w:val="20"/>
                <w:lang w:eastAsia="es-ES"/>
              </w:rPr>
              <w:t>Res.HCD</w:t>
            </w:r>
            <w:proofErr w:type="spellEnd"/>
          </w:p>
          <w:p w:rsidR="00D147D0" w:rsidRPr="00D147D0" w:rsidRDefault="00D147D0" w:rsidP="00D147D0">
            <w:pPr>
              <w:tabs>
                <w:tab w:val="left" w:pos="-720"/>
              </w:tabs>
              <w:suppressAutoHyphens/>
              <w:spacing w:after="0" w:line="240" w:lineRule="auto"/>
              <w:ind w:left="284"/>
              <w:rPr>
                <w:rFonts w:ascii="Arial" w:eastAsia="Times New Roman" w:hAnsi="Arial" w:cs="Times New Roman"/>
                <w:spacing w:val="-3"/>
                <w:sz w:val="20"/>
                <w:szCs w:val="20"/>
                <w:lang w:eastAsia="es-ES"/>
              </w:rPr>
            </w:pPr>
            <w:r w:rsidRPr="00D147D0">
              <w:rPr>
                <w:rFonts w:ascii="Arial" w:eastAsia="Times New Roman" w:hAnsi="Arial" w:cs="Times New Roman"/>
                <w:spacing w:val="-3"/>
                <w:sz w:val="20"/>
                <w:szCs w:val="20"/>
                <w:lang w:eastAsia="es-ES"/>
              </w:rPr>
              <w:t>Fecha:</w:t>
            </w:r>
          </w:p>
        </w:tc>
        <w:tc>
          <w:tcPr>
            <w:tcW w:w="4401" w:type="dxa"/>
            <w:tcBorders>
              <w:top w:val="single" w:sz="4" w:space="0" w:color="auto"/>
              <w:left w:val="single" w:sz="4" w:space="0" w:color="auto"/>
              <w:bottom w:val="single" w:sz="6" w:space="0" w:color="auto"/>
              <w:right w:val="double" w:sz="6" w:space="0" w:color="auto"/>
            </w:tcBorders>
          </w:tcPr>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p>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r w:rsidRPr="00D147D0">
              <w:rPr>
                <w:rFonts w:ascii="Arial" w:eastAsia="Times New Roman" w:hAnsi="Arial" w:cs="Times New Roman"/>
                <w:spacing w:val="-3"/>
                <w:sz w:val="20"/>
                <w:szCs w:val="20"/>
                <w:lang w:eastAsia="es-ES"/>
              </w:rPr>
              <w:t xml:space="preserve">Modificado/Anulado/ por </w:t>
            </w:r>
            <w:proofErr w:type="spellStart"/>
            <w:r w:rsidRPr="00D147D0">
              <w:rPr>
                <w:rFonts w:ascii="Arial" w:eastAsia="Times New Roman" w:hAnsi="Arial" w:cs="Times New Roman"/>
                <w:spacing w:val="-3"/>
                <w:sz w:val="20"/>
                <w:szCs w:val="20"/>
                <w:lang w:eastAsia="es-ES"/>
              </w:rPr>
              <w:t>Res.HCD</w:t>
            </w:r>
            <w:proofErr w:type="spellEnd"/>
            <w:r w:rsidRPr="00D147D0">
              <w:rPr>
                <w:rFonts w:ascii="Arial" w:eastAsia="Times New Roman" w:hAnsi="Arial" w:cs="Times New Roman"/>
                <w:spacing w:val="-3"/>
                <w:sz w:val="20"/>
                <w:szCs w:val="20"/>
                <w:lang w:eastAsia="es-ES"/>
              </w:rPr>
              <w:t>:</w:t>
            </w:r>
          </w:p>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r w:rsidRPr="00D147D0">
              <w:rPr>
                <w:rFonts w:ascii="Arial" w:eastAsia="Times New Roman" w:hAnsi="Arial" w:cs="Times New Roman"/>
                <w:spacing w:val="-3"/>
                <w:sz w:val="20"/>
                <w:szCs w:val="20"/>
                <w:lang w:eastAsia="es-ES"/>
              </w:rPr>
              <w:t>Fecha:</w:t>
            </w:r>
          </w:p>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p>
        </w:tc>
      </w:tr>
      <w:tr w:rsidR="00D147D0" w:rsidRPr="00D147D0" w:rsidTr="008E36D3">
        <w:tc>
          <w:tcPr>
            <w:tcW w:w="9497" w:type="dxa"/>
            <w:gridSpan w:val="2"/>
            <w:tcBorders>
              <w:left w:val="double" w:sz="6" w:space="0" w:color="auto"/>
              <w:bottom w:val="double" w:sz="6" w:space="0" w:color="auto"/>
              <w:right w:val="double" w:sz="6" w:space="0" w:color="auto"/>
            </w:tcBorders>
          </w:tcPr>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r w:rsidRPr="00D147D0">
              <w:rPr>
                <w:rFonts w:ascii="Arial" w:eastAsia="Times New Roman" w:hAnsi="Arial" w:cs="Times New Roman"/>
                <w:spacing w:val="-3"/>
                <w:sz w:val="20"/>
                <w:szCs w:val="20"/>
                <w:lang w:eastAsia="es-ES"/>
              </w:rPr>
              <w:t>El Secretario Académico de la Facultad de Ciencias Exactas Físicas y Naturales de la Universidad Nacional de Córdoba certifica que el programa está aprobado por el/</w:t>
            </w:r>
            <w:proofErr w:type="gramStart"/>
            <w:r w:rsidRPr="00D147D0">
              <w:rPr>
                <w:rFonts w:ascii="Arial" w:eastAsia="Times New Roman" w:hAnsi="Arial" w:cs="Times New Roman"/>
                <w:spacing w:val="-3"/>
                <w:sz w:val="20"/>
                <w:szCs w:val="20"/>
                <w:lang w:eastAsia="es-ES"/>
              </w:rPr>
              <w:t>los número</w:t>
            </w:r>
            <w:proofErr w:type="gramEnd"/>
            <w:r w:rsidRPr="00D147D0">
              <w:rPr>
                <w:rFonts w:ascii="Arial" w:eastAsia="Times New Roman" w:hAnsi="Arial" w:cs="Times New Roman"/>
                <w:spacing w:val="-3"/>
                <w:sz w:val="20"/>
                <w:szCs w:val="20"/>
                <w:lang w:eastAsia="es-ES"/>
              </w:rPr>
              <w:t>/s y fecha/s que anteceden. Córdoba,</w:t>
            </w:r>
          </w:p>
          <w:p w:rsidR="00D147D0" w:rsidRPr="00D147D0" w:rsidRDefault="00D147D0" w:rsidP="00D147D0">
            <w:pPr>
              <w:tabs>
                <w:tab w:val="left" w:pos="-720"/>
              </w:tabs>
              <w:suppressAutoHyphens/>
              <w:spacing w:after="0" w:line="240" w:lineRule="auto"/>
              <w:rPr>
                <w:rFonts w:ascii="Arial" w:eastAsia="Times New Roman" w:hAnsi="Arial" w:cs="Times New Roman"/>
                <w:spacing w:val="-3"/>
                <w:sz w:val="20"/>
                <w:szCs w:val="20"/>
                <w:lang w:eastAsia="es-ES"/>
              </w:rPr>
            </w:pPr>
          </w:p>
        </w:tc>
      </w:tr>
    </w:tbl>
    <w:p w:rsidR="00D147D0" w:rsidRPr="00D147D0" w:rsidRDefault="00D147D0" w:rsidP="00D147D0">
      <w:pPr>
        <w:tabs>
          <w:tab w:val="left" w:pos="-720"/>
        </w:tabs>
        <w:suppressAutoHyphens/>
        <w:spacing w:after="0" w:line="240" w:lineRule="auto"/>
        <w:jc w:val="center"/>
        <w:rPr>
          <w:rFonts w:ascii="Arial" w:eastAsia="Times New Roman" w:hAnsi="Arial" w:cs="Arial"/>
          <w:b/>
          <w:spacing w:val="-3"/>
          <w:sz w:val="20"/>
          <w:szCs w:val="24"/>
          <w:lang w:eastAsia="es-ES"/>
        </w:rPr>
      </w:pPr>
    </w:p>
    <w:p w:rsidR="00D147D0" w:rsidRPr="00D147D0" w:rsidRDefault="00D147D0" w:rsidP="00D147D0">
      <w:pPr>
        <w:tabs>
          <w:tab w:val="center" w:pos="4513"/>
        </w:tabs>
        <w:spacing w:after="0" w:line="240" w:lineRule="auto"/>
        <w:jc w:val="center"/>
        <w:rPr>
          <w:rFonts w:ascii="Arial" w:eastAsia="Times New Roman" w:hAnsi="Arial" w:cs="Arial"/>
          <w:b/>
          <w:spacing w:val="-3"/>
          <w:sz w:val="20"/>
          <w:szCs w:val="20"/>
          <w:lang w:eastAsia="es-ES"/>
        </w:rPr>
      </w:pPr>
      <w:r w:rsidRPr="00D147D0">
        <w:rPr>
          <w:rFonts w:ascii="Arial" w:eastAsia="Times New Roman" w:hAnsi="Arial" w:cs="Times New Roman"/>
          <w:b/>
          <w:spacing w:val="-3"/>
          <w:sz w:val="20"/>
          <w:szCs w:val="20"/>
          <w:lang w:eastAsia="es-ES"/>
        </w:rPr>
        <w:t>ENERGÍA DE BIOMASA Y GEOT</w:t>
      </w:r>
      <w:r w:rsidRPr="00D147D0">
        <w:rPr>
          <w:rFonts w:ascii="Arial" w:eastAsia="Times New Roman" w:hAnsi="Arial" w:cs="Arial"/>
          <w:b/>
          <w:spacing w:val="-3"/>
          <w:sz w:val="20"/>
          <w:szCs w:val="20"/>
          <w:lang w:eastAsia="es-ES"/>
        </w:rPr>
        <w:t>É</w:t>
      </w:r>
      <w:r w:rsidRPr="00D147D0">
        <w:rPr>
          <w:rFonts w:ascii="Arial" w:eastAsia="Times New Roman" w:hAnsi="Arial" w:cs="Times New Roman"/>
          <w:b/>
          <w:spacing w:val="-3"/>
          <w:sz w:val="20"/>
          <w:szCs w:val="20"/>
          <w:lang w:eastAsia="es-ES"/>
        </w:rPr>
        <w:t>RMICA</w:t>
      </w:r>
    </w:p>
    <w:p w:rsidR="00D147D0" w:rsidRPr="00D147D0" w:rsidRDefault="00D147D0" w:rsidP="00D147D0">
      <w:pPr>
        <w:tabs>
          <w:tab w:val="left" w:pos="-720"/>
        </w:tabs>
        <w:spacing w:after="0" w:line="240" w:lineRule="auto"/>
        <w:jc w:val="center"/>
        <w:rPr>
          <w:rFonts w:ascii="Arial" w:eastAsia="Times New Roman" w:hAnsi="Arial" w:cs="Arial"/>
          <w:b/>
          <w:sz w:val="20"/>
          <w:szCs w:val="20"/>
          <w:lang w:eastAsia="es-ES"/>
        </w:rPr>
      </w:pPr>
      <w:r w:rsidRPr="00D147D0">
        <w:rPr>
          <w:rFonts w:ascii="Arial" w:eastAsia="Times New Roman" w:hAnsi="Arial" w:cs="Arial"/>
          <w:b/>
          <w:sz w:val="20"/>
          <w:szCs w:val="20"/>
          <w:lang w:eastAsia="es-ES"/>
        </w:rPr>
        <w:lastRenderedPageBreak/>
        <w:t>PROGRAMA ANALÍTICO</w:t>
      </w:r>
    </w:p>
    <w:p w:rsidR="00D147D0" w:rsidRPr="00D147D0" w:rsidRDefault="00D147D0" w:rsidP="00D147D0">
      <w:pPr>
        <w:tabs>
          <w:tab w:val="left" w:pos="-720"/>
        </w:tabs>
        <w:suppressAutoHyphens/>
        <w:spacing w:after="0" w:line="240" w:lineRule="auto"/>
        <w:jc w:val="center"/>
        <w:rPr>
          <w:rFonts w:ascii="Arial" w:eastAsia="Times New Roman" w:hAnsi="Arial" w:cs="Arial"/>
          <w:b/>
          <w:spacing w:val="-3"/>
          <w:sz w:val="20"/>
          <w:szCs w:val="20"/>
          <w:lang w:val="en-US" w:eastAsia="es-ES"/>
        </w:rPr>
      </w:pPr>
    </w:p>
    <w:p w:rsidR="00D147D0" w:rsidRPr="00D147D0" w:rsidRDefault="00D147D0" w:rsidP="00D147D0">
      <w:pPr>
        <w:spacing w:after="0" w:line="240" w:lineRule="auto"/>
        <w:jc w:val="both"/>
        <w:rPr>
          <w:rFonts w:ascii="Arial" w:eastAsia="Times New Roman" w:hAnsi="Arial" w:cs="Arial"/>
          <w:sz w:val="20"/>
          <w:szCs w:val="20"/>
          <w:lang w:eastAsia="es-ES"/>
        </w:rPr>
      </w:pPr>
      <w:r w:rsidRPr="00D147D0">
        <w:rPr>
          <w:rFonts w:ascii="Arial" w:eastAsia="Times New Roman" w:hAnsi="Arial" w:cs="Arial"/>
          <w:b/>
          <w:bCs/>
          <w:sz w:val="20"/>
          <w:szCs w:val="20"/>
          <w:lang w:val="es-AR" w:eastAsia="es-ES"/>
        </w:rPr>
        <w:t>Biomasa:</w:t>
      </w:r>
      <w:r w:rsidRPr="00D147D0">
        <w:rPr>
          <w:rFonts w:ascii="Arial" w:eastAsia="Times New Roman" w:hAnsi="Arial" w:cs="Arial"/>
          <w:b/>
          <w:vanish/>
          <w:color w:val="666666"/>
          <w:sz w:val="20"/>
          <w:szCs w:val="20"/>
          <w:lang w:val="es-AR" w:eastAsia="es-ES"/>
        </w:rPr>
        <w:t xml:space="preserve"> Biomass as fuel, including variations in energy contents and sources.</w:t>
      </w:r>
      <w:r w:rsidRPr="00D147D0">
        <w:rPr>
          <w:rFonts w:ascii="Arial" w:eastAsia="Times New Roman" w:hAnsi="Arial" w:cs="Arial"/>
          <w:b/>
          <w:color w:val="666666"/>
          <w:sz w:val="20"/>
          <w:szCs w:val="20"/>
          <w:lang w:val="es-AR" w:eastAsia="es-ES"/>
        </w:rPr>
        <w:t xml:space="preserve"> </w:t>
      </w:r>
      <w:r w:rsidRPr="00D147D0">
        <w:rPr>
          <w:rFonts w:ascii="Arial" w:eastAsia="Times New Roman" w:hAnsi="Arial" w:cs="Arial"/>
          <w:sz w:val="20"/>
          <w:szCs w:val="20"/>
          <w:lang w:eastAsia="es-ES"/>
        </w:rPr>
        <w:t xml:space="preserve">La biomasa como combustible, tales como las variaciones en el contenido de energía y las fuentes. </w:t>
      </w:r>
      <w:r w:rsidRPr="00D147D0">
        <w:rPr>
          <w:rFonts w:ascii="Arial" w:eastAsia="Times New Roman" w:hAnsi="Arial" w:cs="Arial"/>
          <w:vanish/>
          <w:sz w:val="20"/>
          <w:szCs w:val="20"/>
          <w:lang w:eastAsia="es-ES"/>
        </w:rPr>
        <w:t>Calculating the energy potential (and limits) of biomass.</w:t>
      </w:r>
      <w:r w:rsidRPr="00D147D0">
        <w:rPr>
          <w:rFonts w:ascii="Arial" w:eastAsia="Times New Roman" w:hAnsi="Arial" w:cs="Arial"/>
          <w:sz w:val="20"/>
          <w:szCs w:val="20"/>
          <w:lang w:eastAsia="es-ES"/>
        </w:rPr>
        <w:t xml:space="preserve"> El cálculo del potencial de energía (y límites) de la biomasa. </w:t>
      </w:r>
      <w:r w:rsidRPr="00D147D0">
        <w:rPr>
          <w:rFonts w:ascii="Arial" w:eastAsia="Times New Roman" w:hAnsi="Arial" w:cs="Arial"/>
          <w:vanish/>
          <w:sz w:val="20"/>
          <w:szCs w:val="20"/>
          <w:lang w:val="es-AR" w:eastAsia="es-ES"/>
        </w:rPr>
        <w:t>Types of feedstock (first, second, third and subsequent generations).</w:t>
      </w:r>
      <w:r w:rsidRPr="00D147D0">
        <w:rPr>
          <w:rFonts w:ascii="Arial" w:eastAsia="Times New Roman" w:hAnsi="Arial" w:cs="Arial"/>
          <w:sz w:val="20"/>
          <w:szCs w:val="20"/>
          <w:lang w:val="es-AR" w:eastAsia="es-ES"/>
        </w:rPr>
        <w:t xml:space="preserve"> Tipos de materias primas.</w:t>
      </w:r>
      <w:r w:rsidRPr="00D147D0">
        <w:rPr>
          <w:rFonts w:ascii="Arial" w:eastAsia="Times New Roman" w:hAnsi="Arial" w:cs="Arial"/>
          <w:vanish/>
          <w:sz w:val="20"/>
          <w:szCs w:val="20"/>
          <w:lang w:val="es-AR" w:eastAsia="es-ES"/>
        </w:rPr>
        <w:t>Waste as fuel: the different sources, types and challenges in usage.</w:t>
      </w:r>
      <w:r w:rsidRPr="00D147D0">
        <w:rPr>
          <w:rFonts w:ascii="Arial" w:eastAsia="Times New Roman" w:hAnsi="Arial" w:cs="Arial"/>
          <w:sz w:val="20"/>
          <w:szCs w:val="20"/>
          <w:lang w:val="es-AR" w:eastAsia="es-ES"/>
        </w:rPr>
        <w:t xml:space="preserve"> </w:t>
      </w:r>
      <w:r w:rsidRPr="00D147D0">
        <w:rPr>
          <w:rFonts w:ascii="Arial" w:eastAsia="Times New Roman" w:hAnsi="Arial" w:cs="Arial"/>
          <w:sz w:val="20"/>
          <w:szCs w:val="20"/>
          <w:lang w:eastAsia="es-ES"/>
        </w:rPr>
        <w:t xml:space="preserve">Residuos como combustible: las diferentes fuentes, tipos y desafíos en el uso. </w:t>
      </w:r>
      <w:r w:rsidRPr="00D147D0">
        <w:rPr>
          <w:rFonts w:ascii="Arial" w:eastAsia="Times New Roman" w:hAnsi="Arial" w:cs="Arial"/>
          <w:vanish/>
          <w:sz w:val="20"/>
          <w:szCs w:val="20"/>
          <w:lang w:val="es-AR" w:eastAsia="es-ES"/>
        </w:rPr>
        <w:t>Biomass around the world: market review, including examples of activities and trends in specific markets.</w:t>
      </w:r>
      <w:r w:rsidRPr="00D147D0">
        <w:rPr>
          <w:rFonts w:ascii="Arial" w:eastAsia="Times New Roman" w:hAnsi="Arial" w:cs="Arial"/>
          <w:sz w:val="20"/>
          <w:szCs w:val="20"/>
          <w:lang w:val="es-AR" w:eastAsia="es-ES"/>
        </w:rPr>
        <w:t xml:space="preserve"> </w:t>
      </w:r>
      <w:r w:rsidRPr="00D147D0">
        <w:rPr>
          <w:rFonts w:ascii="Arial" w:eastAsia="Times New Roman" w:hAnsi="Arial" w:cs="Arial"/>
          <w:sz w:val="20"/>
          <w:szCs w:val="20"/>
          <w:lang w:eastAsia="es-ES"/>
        </w:rPr>
        <w:t xml:space="preserve">La biomasa en el mundo: estudio sobre el mercado, con ejemplos de actividades y tendencias de mercados específicos. </w:t>
      </w:r>
    </w:p>
    <w:p w:rsidR="00D147D0" w:rsidRPr="00D147D0" w:rsidRDefault="00D147D0" w:rsidP="00D147D0">
      <w:pPr>
        <w:spacing w:after="0" w:line="240" w:lineRule="auto"/>
        <w:jc w:val="both"/>
        <w:rPr>
          <w:rFonts w:ascii="Arial" w:eastAsia="Times New Roman" w:hAnsi="Arial" w:cs="Arial"/>
          <w:sz w:val="20"/>
          <w:szCs w:val="20"/>
          <w:lang w:eastAsia="es-ES"/>
        </w:rPr>
      </w:pPr>
      <w:r w:rsidRPr="00D147D0">
        <w:rPr>
          <w:rFonts w:ascii="Arial" w:eastAsia="Times New Roman" w:hAnsi="Arial" w:cs="Arial"/>
          <w:b/>
          <w:bCs/>
          <w:vanish/>
          <w:sz w:val="20"/>
          <w:szCs w:val="20"/>
          <w:lang w:eastAsia="es-ES"/>
        </w:rPr>
        <w:t>Biomass Processes and Energy Pathways</w:t>
      </w:r>
      <w:r w:rsidRPr="00D147D0">
        <w:rPr>
          <w:rFonts w:ascii="Arial" w:eastAsia="Times New Roman" w:hAnsi="Arial" w:cs="Arial"/>
          <w:b/>
          <w:bCs/>
          <w:sz w:val="20"/>
          <w:szCs w:val="20"/>
          <w:lang w:eastAsia="es-ES"/>
        </w:rPr>
        <w:t xml:space="preserve">Biomasa procesos y caminos de la energía. </w:t>
      </w:r>
      <w:r w:rsidRPr="00D147D0">
        <w:rPr>
          <w:rFonts w:ascii="Arial" w:eastAsia="Times New Roman" w:hAnsi="Arial" w:cs="Arial"/>
          <w:vanish/>
          <w:sz w:val="20"/>
          <w:szCs w:val="20"/>
          <w:lang w:eastAsia="es-ES"/>
        </w:rPr>
        <w:t>Pathways for bioethanol and biodiesel.</w:t>
      </w:r>
      <w:r w:rsidRPr="00D147D0">
        <w:rPr>
          <w:rFonts w:ascii="Arial" w:eastAsia="Times New Roman" w:hAnsi="Arial" w:cs="Arial"/>
          <w:sz w:val="20"/>
          <w:szCs w:val="20"/>
          <w:lang w:eastAsia="es-ES"/>
        </w:rPr>
        <w:t xml:space="preserve"> Rutas para el bioetanol y el biodiesel. </w:t>
      </w:r>
      <w:r w:rsidRPr="00D147D0">
        <w:rPr>
          <w:rFonts w:ascii="Arial" w:eastAsia="Times New Roman" w:hAnsi="Arial" w:cs="Arial"/>
          <w:vanish/>
          <w:sz w:val="20"/>
          <w:szCs w:val="20"/>
          <w:lang w:eastAsia="es-ES"/>
        </w:rPr>
        <w:t>Pathways for gaseous fuels and power production.</w:t>
      </w:r>
      <w:r w:rsidRPr="00D147D0">
        <w:rPr>
          <w:rFonts w:ascii="Arial" w:eastAsia="Times New Roman" w:hAnsi="Arial" w:cs="Arial"/>
          <w:sz w:val="20"/>
          <w:szCs w:val="20"/>
          <w:lang w:eastAsia="es-ES"/>
        </w:rPr>
        <w:t xml:space="preserve"> Rutas de combustibles gaseosos y la producción de energía. </w:t>
      </w:r>
      <w:r w:rsidRPr="00D147D0">
        <w:rPr>
          <w:rFonts w:ascii="Arial" w:eastAsia="Times New Roman" w:hAnsi="Arial" w:cs="Arial"/>
          <w:vanish/>
          <w:sz w:val="20"/>
          <w:szCs w:val="20"/>
          <w:lang w:eastAsia="es-ES"/>
        </w:rPr>
        <w:t>Scientific basics of energy conversion processes, including efficiencies.</w:t>
      </w:r>
      <w:r w:rsidRPr="00D147D0">
        <w:rPr>
          <w:rFonts w:ascii="Arial" w:eastAsia="Times New Roman" w:hAnsi="Arial" w:cs="Arial"/>
          <w:sz w:val="20"/>
          <w:szCs w:val="20"/>
          <w:lang w:eastAsia="es-ES"/>
        </w:rPr>
        <w:t xml:space="preserve"> Fundamentos científicos de los procesos de conversión de energía, incluida la eficiencia. </w:t>
      </w:r>
      <w:r w:rsidRPr="00D147D0">
        <w:rPr>
          <w:rFonts w:ascii="Arial" w:eastAsia="Times New Roman" w:hAnsi="Arial" w:cs="Arial"/>
          <w:vanish/>
          <w:sz w:val="20"/>
          <w:szCs w:val="20"/>
          <w:lang w:eastAsia="es-ES"/>
        </w:rPr>
        <w:t>Navigating the maze of terminology: esterification, pyrolysis, anaerobic digestion, gasification, FT synthesis, W2E, GTL and more,</w:t>
      </w:r>
      <w:r w:rsidRPr="00D147D0">
        <w:rPr>
          <w:rFonts w:ascii="Arial" w:eastAsia="Times New Roman" w:hAnsi="Arial" w:cs="Arial"/>
          <w:sz w:val="20"/>
          <w:szCs w:val="20"/>
          <w:lang w:eastAsia="es-ES"/>
        </w:rPr>
        <w:t xml:space="preserve"> Esterificación, pirólisis, digestión anaeróbica, gasificación.</w:t>
      </w:r>
      <w:r w:rsidRPr="00D147D0">
        <w:rPr>
          <w:rFonts w:ascii="Arial" w:eastAsia="Times New Roman" w:hAnsi="Arial" w:cs="Arial"/>
          <w:b/>
          <w:bCs/>
          <w:vanish/>
          <w:sz w:val="20"/>
          <w:szCs w:val="20"/>
          <w:lang w:eastAsia="es-ES"/>
        </w:rPr>
        <w:t>Biomass Conversion Technologies and Facilities</w:t>
      </w:r>
      <w:r w:rsidRPr="00D147D0">
        <w:rPr>
          <w:rFonts w:ascii="Arial" w:eastAsia="Times New Roman" w:hAnsi="Arial" w:cs="Arial"/>
          <w:sz w:val="20"/>
          <w:szCs w:val="20"/>
          <w:lang w:eastAsia="es-ES"/>
        </w:rPr>
        <w:t xml:space="preserve"> </w:t>
      </w:r>
      <w:r w:rsidRPr="00D147D0">
        <w:rPr>
          <w:rFonts w:ascii="Arial" w:eastAsia="Times New Roman" w:hAnsi="Arial" w:cs="Arial"/>
          <w:b/>
          <w:bCs/>
          <w:sz w:val="20"/>
          <w:szCs w:val="20"/>
          <w:lang w:eastAsia="es-ES"/>
        </w:rPr>
        <w:t xml:space="preserve">Tecnologías de conversión de biomasa y las instalaciones. </w:t>
      </w:r>
      <w:r w:rsidRPr="00D147D0">
        <w:rPr>
          <w:rFonts w:ascii="Arial" w:eastAsia="Times New Roman" w:hAnsi="Arial" w:cs="Arial"/>
          <w:vanish/>
          <w:sz w:val="20"/>
          <w:szCs w:val="20"/>
          <w:lang w:eastAsia="es-ES"/>
        </w:rPr>
        <w:t>The basics of biomass conversion technologies and supply chains.</w:t>
      </w:r>
      <w:r w:rsidRPr="00D147D0">
        <w:rPr>
          <w:rFonts w:ascii="Arial" w:eastAsia="Times New Roman" w:hAnsi="Arial" w:cs="Arial"/>
          <w:sz w:val="20"/>
          <w:szCs w:val="20"/>
          <w:lang w:eastAsia="es-ES"/>
        </w:rPr>
        <w:t xml:space="preserve"> Los fundamentos de las tecnologías de conversión de la biomasa y las cadenas de suministro. </w:t>
      </w:r>
      <w:r w:rsidRPr="00D147D0">
        <w:rPr>
          <w:rFonts w:ascii="Arial" w:eastAsia="Times New Roman" w:hAnsi="Arial" w:cs="Arial"/>
          <w:vanish/>
          <w:sz w:val="20"/>
          <w:szCs w:val="20"/>
          <w:lang w:eastAsia="es-ES"/>
        </w:rPr>
        <w:t>Storage, transport and pre-processing.</w:t>
      </w:r>
      <w:r w:rsidRPr="00D147D0">
        <w:rPr>
          <w:rFonts w:ascii="Arial" w:eastAsia="Times New Roman" w:hAnsi="Arial" w:cs="Arial"/>
          <w:sz w:val="20"/>
          <w:szCs w:val="20"/>
          <w:lang w:eastAsia="es-ES"/>
        </w:rPr>
        <w:t xml:space="preserve"> Almacenamiento, transporte y </w:t>
      </w:r>
      <w:proofErr w:type="gramStart"/>
      <w:r w:rsidRPr="00D147D0">
        <w:rPr>
          <w:rFonts w:ascii="Arial" w:eastAsia="Times New Roman" w:hAnsi="Arial" w:cs="Arial"/>
          <w:sz w:val="20"/>
          <w:szCs w:val="20"/>
          <w:lang w:eastAsia="es-ES"/>
        </w:rPr>
        <w:t>pre-procesamiento</w:t>
      </w:r>
      <w:proofErr w:type="gramEnd"/>
      <w:r w:rsidRPr="00D147D0">
        <w:rPr>
          <w:rFonts w:ascii="Arial" w:eastAsia="Times New Roman" w:hAnsi="Arial" w:cs="Arial"/>
          <w:sz w:val="20"/>
          <w:szCs w:val="20"/>
          <w:lang w:eastAsia="es-ES"/>
        </w:rPr>
        <w:t xml:space="preserve">. </w:t>
      </w:r>
      <w:r w:rsidRPr="00D147D0">
        <w:rPr>
          <w:rFonts w:ascii="Arial" w:eastAsia="Times New Roman" w:hAnsi="Arial" w:cs="Arial"/>
          <w:vanish/>
          <w:sz w:val="20"/>
          <w:szCs w:val="20"/>
          <w:lang w:eastAsia="es-ES"/>
        </w:rPr>
        <w:t>Conversion: fermenters, combustors, boilers, gasifiers etc.</w:t>
      </w:r>
      <w:r w:rsidRPr="00D147D0">
        <w:rPr>
          <w:rFonts w:ascii="Arial" w:eastAsia="Times New Roman" w:hAnsi="Arial" w:cs="Arial"/>
          <w:sz w:val="20"/>
          <w:szCs w:val="20"/>
          <w:lang w:eastAsia="es-ES"/>
        </w:rPr>
        <w:t xml:space="preserve"> Conversión: fermentadores, cámaras de combustión, </w:t>
      </w:r>
      <w:proofErr w:type="gramStart"/>
      <w:r w:rsidRPr="00D147D0">
        <w:rPr>
          <w:rFonts w:ascii="Arial" w:eastAsia="Times New Roman" w:hAnsi="Arial" w:cs="Arial"/>
          <w:sz w:val="20"/>
          <w:szCs w:val="20"/>
          <w:lang w:eastAsia="es-ES"/>
        </w:rPr>
        <w:t xml:space="preserve">calderas,  </w:t>
      </w:r>
      <w:proofErr w:type="spellStart"/>
      <w:r w:rsidRPr="00D147D0">
        <w:rPr>
          <w:rFonts w:ascii="Arial" w:eastAsia="Times New Roman" w:hAnsi="Arial" w:cs="Arial"/>
          <w:sz w:val="20"/>
          <w:szCs w:val="20"/>
          <w:lang w:eastAsia="es-ES"/>
        </w:rPr>
        <w:t>gasificadores</w:t>
      </w:r>
      <w:proofErr w:type="spellEnd"/>
      <w:proofErr w:type="gramEnd"/>
      <w:r w:rsidRPr="00D147D0">
        <w:rPr>
          <w:rFonts w:ascii="Arial" w:eastAsia="Times New Roman" w:hAnsi="Arial" w:cs="Arial"/>
          <w:sz w:val="20"/>
          <w:szCs w:val="20"/>
          <w:lang w:eastAsia="es-ES"/>
        </w:rPr>
        <w:t xml:space="preserve">. </w:t>
      </w:r>
      <w:r w:rsidRPr="00D147D0">
        <w:rPr>
          <w:rFonts w:ascii="Arial" w:eastAsia="Times New Roman" w:hAnsi="Arial" w:cs="Arial"/>
          <w:vanish/>
          <w:sz w:val="20"/>
          <w:szCs w:val="20"/>
          <w:lang w:eastAsia="es-ES"/>
        </w:rPr>
        <w:t>Processing and distribution, or further product processes.</w:t>
      </w:r>
      <w:r w:rsidRPr="00D147D0">
        <w:rPr>
          <w:rFonts w:ascii="Arial" w:eastAsia="Times New Roman" w:hAnsi="Arial" w:cs="Arial"/>
          <w:sz w:val="20"/>
          <w:szCs w:val="20"/>
          <w:lang w:eastAsia="es-ES"/>
        </w:rPr>
        <w:t xml:space="preserve"> Procesamiento y distribución, o procesos de otro producto. </w:t>
      </w:r>
      <w:r w:rsidRPr="00D147D0">
        <w:rPr>
          <w:rFonts w:ascii="Arial" w:eastAsia="Times New Roman" w:hAnsi="Arial" w:cs="Arial"/>
          <w:vanish/>
          <w:sz w:val="20"/>
          <w:szCs w:val="20"/>
          <w:lang w:eastAsia="es-ES"/>
        </w:rPr>
        <w:t>Technology evolution.</w:t>
      </w:r>
      <w:r w:rsidRPr="00D147D0">
        <w:rPr>
          <w:rFonts w:ascii="Arial" w:eastAsia="Times New Roman" w:hAnsi="Arial" w:cs="Arial"/>
          <w:sz w:val="20"/>
          <w:szCs w:val="20"/>
          <w:lang w:eastAsia="es-ES"/>
        </w:rPr>
        <w:t xml:space="preserve"> Evolución de la tecnología. </w:t>
      </w:r>
      <w:r w:rsidRPr="00D147D0">
        <w:rPr>
          <w:rFonts w:ascii="Arial" w:eastAsia="Times New Roman" w:hAnsi="Arial" w:cs="Arial"/>
          <w:vanish/>
          <w:sz w:val="20"/>
          <w:szCs w:val="20"/>
          <w:lang w:eastAsia="es-ES"/>
        </w:rPr>
        <w:t>Biorefineries and multi-product facilities, including CHP</w:t>
      </w:r>
      <w:r w:rsidRPr="00D147D0">
        <w:rPr>
          <w:rFonts w:ascii="Arial" w:eastAsia="Times New Roman" w:hAnsi="Arial" w:cs="Arial"/>
          <w:sz w:val="20"/>
          <w:szCs w:val="20"/>
          <w:lang w:eastAsia="es-ES"/>
        </w:rPr>
        <w:t xml:space="preserve"> </w:t>
      </w:r>
      <w:proofErr w:type="spellStart"/>
      <w:r w:rsidRPr="00D147D0">
        <w:rPr>
          <w:rFonts w:ascii="Arial" w:eastAsia="Times New Roman" w:hAnsi="Arial" w:cs="Arial"/>
          <w:sz w:val="20"/>
          <w:szCs w:val="20"/>
          <w:lang w:eastAsia="es-ES"/>
        </w:rPr>
        <w:t>Biorefinerías</w:t>
      </w:r>
      <w:proofErr w:type="spellEnd"/>
      <w:r w:rsidRPr="00D147D0">
        <w:rPr>
          <w:rFonts w:ascii="Arial" w:eastAsia="Times New Roman" w:hAnsi="Arial" w:cs="Arial"/>
          <w:sz w:val="20"/>
          <w:szCs w:val="20"/>
          <w:lang w:eastAsia="es-ES"/>
        </w:rPr>
        <w:t xml:space="preserve"> e instalaciones multi-productos, incluida la cogeneración.</w:t>
      </w:r>
    </w:p>
    <w:p w:rsidR="00D147D0" w:rsidRPr="00D147D0" w:rsidRDefault="00D147D0" w:rsidP="00D147D0">
      <w:pPr>
        <w:spacing w:after="0" w:line="240" w:lineRule="auto"/>
        <w:jc w:val="both"/>
        <w:rPr>
          <w:rFonts w:ascii="Arial" w:eastAsia="Times New Roman" w:hAnsi="Arial" w:cs="Arial"/>
          <w:sz w:val="20"/>
          <w:szCs w:val="20"/>
          <w:lang w:eastAsia="es-ES"/>
        </w:rPr>
      </w:pPr>
      <w:r w:rsidRPr="00D147D0">
        <w:rPr>
          <w:rFonts w:ascii="Arial" w:eastAsia="Times New Roman" w:hAnsi="Arial" w:cs="Arial"/>
          <w:b/>
          <w:bCs/>
          <w:vanish/>
          <w:sz w:val="20"/>
          <w:szCs w:val="20"/>
          <w:lang w:eastAsia="es-ES"/>
        </w:rPr>
        <w:t>Economic and Competitive issues for Biomass Energy</w:t>
      </w:r>
      <w:r w:rsidRPr="00D147D0">
        <w:rPr>
          <w:rFonts w:ascii="Arial" w:eastAsia="Times New Roman" w:hAnsi="Arial" w:cs="Arial"/>
          <w:b/>
          <w:bCs/>
          <w:sz w:val="20"/>
          <w:szCs w:val="20"/>
          <w:lang w:eastAsia="es-ES"/>
        </w:rPr>
        <w:t xml:space="preserve">Las cuestiones económicas y competitivas para la Energía de Biomasa. </w:t>
      </w:r>
      <w:r w:rsidRPr="00D147D0">
        <w:rPr>
          <w:rFonts w:ascii="Arial" w:eastAsia="Times New Roman" w:hAnsi="Arial" w:cs="Arial"/>
          <w:vanish/>
          <w:sz w:val="20"/>
          <w:szCs w:val="20"/>
          <w:lang w:eastAsia="es-ES"/>
        </w:rPr>
        <w:t>Land use and cultivation (including the fuel vs. food debate)</w:t>
      </w:r>
      <w:r w:rsidRPr="00D147D0">
        <w:rPr>
          <w:rFonts w:ascii="Arial" w:eastAsia="Times New Roman" w:hAnsi="Arial" w:cs="Arial"/>
          <w:sz w:val="20"/>
          <w:szCs w:val="20"/>
          <w:lang w:eastAsia="es-ES"/>
        </w:rPr>
        <w:t xml:space="preserve"> Uso de la tierra y el cultivo (incluyendo el combustible vs debate sobre los alimentos)</w:t>
      </w:r>
      <w:r w:rsidRPr="00D147D0">
        <w:rPr>
          <w:rFonts w:ascii="Arial" w:eastAsia="Times New Roman" w:hAnsi="Arial" w:cs="Arial"/>
          <w:vanish/>
          <w:sz w:val="20"/>
          <w:szCs w:val="20"/>
          <w:lang w:eastAsia="es-ES"/>
        </w:rPr>
        <w:t>Policy and market interventions (subsidies, credits, carbon markets etc.)</w:t>
      </w:r>
      <w:r w:rsidRPr="00D147D0">
        <w:rPr>
          <w:rFonts w:ascii="Arial" w:eastAsia="Times New Roman" w:hAnsi="Arial" w:cs="Arial"/>
          <w:sz w:val="20"/>
          <w:szCs w:val="20"/>
          <w:lang w:eastAsia="es-ES"/>
        </w:rPr>
        <w:t xml:space="preserve"> Política e intervenciones en el mercado (subsidios, créditos, mercados de carbono, </w:t>
      </w:r>
      <w:proofErr w:type="spellStart"/>
      <w:r w:rsidRPr="00D147D0">
        <w:rPr>
          <w:rFonts w:ascii="Arial" w:eastAsia="Times New Roman" w:hAnsi="Arial" w:cs="Arial"/>
          <w:sz w:val="20"/>
          <w:szCs w:val="20"/>
          <w:lang w:eastAsia="es-ES"/>
        </w:rPr>
        <w:t>etc</w:t>
      </w:r>
      <w:proofErr w:type="spellEnd"/>
      <w:r w:rsidRPr="00D147D0">
        <w:rPr>
          <w:rFonts w:ascii="Arial" w:eastAsia="Times New Roman" w:hAnsi="Arial" w:cs="Arial"/>
          <w:sz w:val="20"/>
          <w:szCs w:val="20"/>
          <w:lang w:eastAsia="es-ES"/>
        </w:rPr>
        <w:t xml:space="preserve">). </w:t>
      </w:r>
      <w:r w:rsidRPr="00D147D0">
        <w:rPr>
          <w:rFonts w:ascii="Arial" w:eastAsia="Times New Roman" w:hAnsi="Arial" w:cs="Arial"/>
          <w:vanish/>
          <w:sz w:val="20"/>
          <w:szCs w:val="20"/>
          <w:lang w:eastAsia="es-ES"/>
        </w:rPr>
        <w:t>Bioenergy and existing energy infrastructures, such as the power grid and markets (supply and demand)</w:t>
      </w:r>
      <w:r w:rsidRPr="00D147D0">
        <w:rPr>
          <w:rFonts w:ascii="Arial" w:eastAsia="Times New Roman" w:hAnsi="Arial" w:cs="Arial"/>
          <w:sz w:val="20"/>
          <w:szCs w:val="20"/>
          <w:lang w:eastAsia="es-ES"/>
        </w:rPr>
        <w:t xml:space="preserve"> La bioenergía y la energía de las infraestructuras existentes, tales como la red eléctrica y de los mercados (oferta y demanda). </w:t>
      </w:r>
      <w:r w:rsidRPr="00D147D0">
        <w:rPr>
          <w:rFonts w:ascii="Arial" w:eastAsia="Times New Roman" w:hAnsi="Arial" w:cs="Arial"/>
          <w:vanish/>
          <w:sz w:val="20"/>
          <w:szCs w:val="20"/>
          <w:lang w:val="es-AR" w:eastAsia="es-ES"/>
        </w:rPr>
        <w:t>Levelised electricity cost as a method for comparing power technologies: how it is calculated and which factors affect it.</w:t>
      </w:r>
      <w:r w:rsidRPr="00D147D0">
        <w:rPr>
          <w:rFonts w:ascii="Arial" w:eastAsia="Times New Roman" w:hAnsi="Arial" w:cs="Arial"/>
          <w:sz w:val="20"/>
          <w:szCs w:val="20"/>
          <w:lang w:val="es-AR" w:eastAsia="es-ES"/>
        </w:rPr>
        <w:t xml:space="preserve"> </w:t>
      </w:r>
      <w:proofErr w:type="spellStart"/>
      <w:r w:rsidRPr="00D147D0">
        <w:rPr>
          <w:rFonts w:ascii="Arial" w:eastAsia="Times New Roman" w:hAnsi="Arial" w:cs="Arial"/>
          <w:sz w:val="20"/>
          <w:szCs w:val="20"/>
          <w:lang w:eastAsia="es-ES"/>
        </w:rPr>
        <w:t>Levelised</w:t>
      </w:r>
      <w:proofErr w:type="spellEnd"/>
      <w:r w:rsidRPr="00D147D0">
        <w:rPr>
          <w:rFonts w:ascii="Arial" w:eastAsia="Times New Roman" w:hAnsi="Arial" w:cs="Arial"/>
          <w:sz w:val="20"/>
          <w:szCs w:val="20"/>
          <w:lang w:eastAsia="es-ES"/>
        </w:rPr>
        <w:t xml:space="preserve"> coste de la electricidad como un método para comparar las tecnologías de poder: cómo se calcula y qué factores lo afectan. </w:t>
      </w:r>
    </w:p>
    <w:p w:rsidR="00D147D0" w:rsidRPr="00D147D0" w:rsidRDefault="00D147D0" w:rsidP="00D147D0">
      <w:pPr>
        <w:spacing w:after="0" w:line="240" w:lineRule="auto"/>
        <w:jc w:val="both"/>
        <w:rPr>
          <w:rFonts w:ascii="Arial" w:eastAsia="Times New Roman" w:hAnsi="Arial" w:cs="Arial"/>
          <w:b/>
          <w:sz w:val="20"/>
          <w:szCs w:val="20"/>
          <w:lang w:eastAsia="es-ES"/>
        </w:rPr>
      </w:pPr>
      <w:r w:rsidRPr="00D147D0">
        <w:rPr>
          <w:rFonts w:ascii="Arial" w:eastAsia="Times New Roman" w:hAnsi="Arial" w:cs="Arial"/>
          <w:b/>
          <w:sz w:val="20"/>
          <w:szCs w:val="20"/>
          <w:lang w:eastAsia="es-ES"/>
        </w:rPr>
        <w:t>Energía Geotérmica</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b/>
          <w:sz w:val="20"/>
          <w:szCs w:val="20"/>
          <w:lang w:eastAsia="es-ES"/>
        </w:rPr>
        <w:t xml:space="preserve">El Calor de la Tierra. </w:t>
      </w:r>
      <w:r w:rsidRPr="00D147D0">
        <w:rPr>
          <w:rFonts w:ascii="Arial" w:eastAsia="Times New Roman" w:hAnsi="Arial" w:cs="Arial"/>
          <w:sz w:val="20"/>
          <w:szCs w:val="20"/>
          <w:lang w:eastAsia="es-ES"/>
        </w:rPr>
        <w:t>Introducción. Geotermia. Geotermia somera. El flujo de calor terrestre. La propagación de calor en la tierra. Manifestaciones geotérmicas.</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b/>
          <w:sz w:val="20"/>
          <w:szCs w:val="20"/>
          <w:lang w:eastAsia="es-ES"/>
        </w:rPr>
        <w:t>Energía Geotérmica</w:t>
      </w:r>
      <w:r w:rsidRPr="00D147D0">
        <w:rPr>
          <w:rFonts w:ascii="Arial" w:eastAsia="Times New Roman" w:hAnsi="Arial" w:cs="Arial"/>
          <w:sz w:val="20"/>
          <w:szCs w:val="20"/>
          <w:lang w:eastAsia="es-ES"/>
        </w:rPr>
        <w:t>. Definición. Breve historia de la energía geotérmica. Aplicaciones y tipos de energía geotérmica. Energía geotérmica y Desarrollo sostenible. Energía renovable. Energía limpia. Energía económica. Energía continua. Energía para todo el mundo. Energía local.</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b/>
          <w:sz w:val="20"/>
          <w:szCs w:val="20"/>
          <w:lang w:eastAsia="es-ES"/>
        </w:rPr>
        <w:t>Recursos geotérmicos</w:t>
      </w:r>
      <w:r w:rsidRPr="00D147D0">
        <w:rPr>
          <w:rFonts w:ascii="Arial" w:eastAsia="Times New Roman" w:hAnsi="Arial" w:cs="Arial"/>
          <w:sz w:val="20"/>
          <w:szCs w:val="20"/>
          <w:lang w:eastAsia="es-ES"/>
        </w:rPr>
        <w:t xml:space="preserve">. Definición y tipo de recursos. Yacimientos geotérmicos. Yacimientos de muy baja temperatura. Yacimientos de baja temperatura. Yacimientos de media temperatura. Yacimientos de alta temperatura. Investigación de recursos geotérmicos. Investigación de recursos de muy baja temperatura. Investigación de recursos de baja temperatura. Investigación de recursos de media temperatura. Investigación de recursos de alta temperatura. Clasificación de recursos geotérmicos. </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b/>
          <w:sz w:val="20"/>
          <w:szCs w:val="20"/>
          <w:lang w:eastAsia="es-ES"/>
        </w:rPr>
        <w:t>Aprovechamiento de la energía geotérmica de muy baja temperatura</w:t>
      </w:r>
      <w:r w:rsidRPr="00D147D0">
        <w:rPr>
          <w:rFonts w:ascii="Arial" w:eastAsia="Times New Roman" w:hAnsi="Arial" w:cs="Arial"/>
          <w:sz w:val="20"/>
          <w:szCs w:val="20"/>
          <w:lang w:eastAsia="es-ES"/>
        </w:rPr>
        <w:t xml:space="preserve">. Bombas de calor convencionales. Bomba de calor geotérmica. Sistemas de captación de energía geotérmica de muy baja temperatura. </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b/>
          <w:sz w:val="20"/>
          <w:szCs w:val="20"/>
          <w:lang w:eastAsia="es-ES"/>
        </w:rPr>
        <w:t>Utilización directa del calor energético.</w:t>
      </w:r>
      <w:r w:rsidRPr="00D147D0">
        <w:rPr>
          <w:rFonts w:ascii="Arial" w:eastAsia="Times New Roman" w:hAnsi="Arial" w:cs="Arial"/>
          <w:sz w:val="20"/>
          <w:szCs w:val="20"/>
          <w:lang w:eastAsia="es-ES"/>
        </w:rPr>
        <w:t xml:space="preserve"> Captación de recursos geotérmicos. Cesión del calor geotérmico. Aplicaciones. </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b/>
          <w:sz w:val="20"/>
          <w:szCs w:val="20"/>
          <w:lang w:eastAsia="es-ES"/>
        </w:rPr>
        <w:t>Producción de energía eléctrica.</w:t>
      </w:r>
      <w:r w:rsidRPr="00D147D0">
        <w:rPr>
          <w:rFonts w:ascii="Arial" w:eastAsia="Times New Roman" w:hAnsi="Arial" w:cs="Arial"/>
          <w:sz w:val="20"/>
          <w:szCs w:val="20"/>
          <w:lang w:eastAsia="es-ES"/>
        </w:rPr>
        <w:t xml:space="preserve"> Circuito abierto. Circuito cerrado o centrales de ciclo binario. Pequeñas centrales eléctricas geotérmicas. Sondeos de explotación y de reinyección. Ventajas e inconvenientes de la energía eléctrica de origen geotérmico. La producción eléctrico-geotérmica en el mundo. </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b/>
          <w:sz w:val="20"/>
          <w:szCs w:val="20"/>
          <w:lang w:eastAsia="es-ES"/>
        </w:rPr>
        <w:t>La energía geotérmica en el mundo.</w:t>
      </w:r>
      <w:r w:rsidRPr="00D147D0">
        <w:rPr>
          <w:rFonts w:ascii="Arial" w:eastAsia="Times New Roman" w:hAnsi="Arial" w:cs="Arial"/>
          <w:sz w:val="20"/>
          <w:szCs w:val="20"/>
          <w:lang w:eastAsia="es-ES"/>
        </w:rPr>
        <w:t xml:space="preserve"> Energía geotérmica de muy baja temperatura. Energía de baja, media y alta temperatura. </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b/>
          <w:sz w:val="20"/>
          <w:szCs w:val="20"/>
          <w:lang w:eastAsia="es-ES"/>
        </w:rPr>
        <w:t>Optimización de la utilización de la energía geotérmica.</w:t>
      </w:r>
      <w:r w:rsidRPr="00D147D0">
        <w:rPr>
          <w:rFonts w:ascii="Arial" w:eastAsia="Times New Roman" w:hAnsi="Arial" w:cs="Arial"/>
          <w:sz w:val="20"/>
          <w:szCs w:val="20"/>
          <w:lang w:eastAsia="es-ES"/>
        </w:rPr>
        <w:t xml:space="preserve"> Futuro de los recursos de muy baja temperatura.</w:t>
      </w:r>
    </w:p>
    <w:p w:rsidR="00D147D0" w:rsidRPr="00D147D0" w:rsidRDefault="00D147D0" w:rsidP="00D147D0">
      <w:pPr>
        <w:autoSpaceDE w:val="0"/>
        <w:autoSpaceDN w:val="0"/>
        <w:adjustRightInd w:val="0"/>
        <w:spacing w:after="0" w:line="240" w:lineRule="auto"/>
        <w:rPr>
          <w:rFonts w:ascii="Century Gothic" w:eastAsia="Calibri" w:hAnsi="Century Gothic" w:cs="Century Gothic"/>
          <w:color w:val="00009B"/>
        </w:rPr>
      </w:pPr>
    </w:p>
    <w:p w:rsidR="00D147D0" w:rsidRPr="00D147D0" w:rsidRDefault="00D147D0" w:rsidP="00D147D0">
      <w:pPr>
        <w:tabs>
          <w:tab w:val="left" w:pos="-720"/>
        </w:tabs>
        <w:suppressAutoHyphens/>
        <w:spacing w:after="0" w:line="240" w:lineRule="auto"/>
        <w:jc w:val="center"/>
        <w:rPr>
          <w:rFonts w:ascii="Arial" w:eastAsia="Times New Roman" w:hAnsi="Arial" w:cs="Arial"/>
          <w:spacing w:val="-3"/>
          <w:sz w:val="20"/>
          <w:szCs w:val="20"/>
          <w:lang w:eastAsia="es-ES"/>
        </w:rPr>
      </w:pPr>
    </w:p>
    <w:p w:rsidR="00D147D0" w:rsidRPr="00D147D0" w:rsidRDefault="00D147D0" w:rsidP="00D147D0">
      <w:pPr>
        <w:tabs>
          <w:tab w:val="center" w:pos="4513"/>
        </w:tabs>
        <w:spacing w:after="0" w:line="240" w:lineRule="auto"/>
        <w:rPr>
          <w:rFonts w:ascii="Arial" w:eastAsia="Times New Roman" w:hAnsi="Arial" w:cs="Arial"/>
          <w:spacing w:val="-3"/>
          <w:sz w:val="20"/>
          <w:szCs w:val="20"/>
          <w:lang w:eastAsia="es-ES"/>
        </w:rPr>
      </w:pPr>
    </w:p>
    <w:p w:rsidR="00D147D0" w:rsidRPr="00D147D0" w:rsidRDefault="00D147D0" w:rsidP="00D147D0">
      <w:pPr>
        <w:tabs>
          <w:tab w:val="center" w:pos="4513"/>
        </w:tabs>
        <w:spacing w:after="0" w:line="240" w:lineRule="auto"/>
        <w:jc w:val="both"/>
        <w:rPr>
          <w:rFonts w:ascii="Arial" w:eastAsia="Times New Roman" w:hAnsi="Arial" w:cs="Arial"/>
          <w:b/>
          <w:spacing w:val="-3"/>
          <w:sz w:val="20"/>
          <w:szCs w:val="20"/>
          <w:lang w:eastAsia="es-ES"/>
        </w:rPr>
      </w:pPr>
      <w:r w:rsidRPr="00D147D0">
        <w:rPr>
          <w:rFonts w:ascii="Arial" w:eastAsia="Times New Roman" w:hAnsi="Arial" w:cs="Arial"/>
          <w:b/>
          <w:spacing w:val="-3"/>
          <w:sz w:val="20"/>
          <w:szCs w:val="20"/>
          <w:lang w:eastAsia="es-ES"/>
        </w:rPr>
        <w:t>ACTIVIDADES PRÁCTICAS.</w:t>
      </w:r>
    </w:p>
    <w:p w:rsidR="00D147D0" w:rsidRPr="00D147D0" w:rsidRDefault="00D147D0" w:rsidP="00D147D0">
      <w:pPr>
        <w:spacing w:after="0" w:line="240" w:lineRule="auto"/>
        <w:rPr>
          <w:rFonts w:ascii="Arial" w:eastAsia="Times New Roman" w:hAnsi="Arial" w:cs="Arial"/>
          <w:sz w:val="20"/>
          <w:szCs w:val="20"/>
          <w:lang w:eastAsia="es-ES"/>
        </w:rPr>
      </w:pPr>
      <w:r w:rsidRPr="00D147D0">
        <w:rPr>
          <w:rFonts w:ascii="Arial" w:eastAsia="Times New Roman" w:hAnsi="Arial" w:cs="Arial"/>
          <w:sz w:val="20"/>
          <w:szCs w:val="20"/>
          <w:lang w:eastAsia="es-ES"/>
        </w:rPr>
        <w:t>Practica de seminarios a cargo de los alumnos. Cada grupo seleccionará una determinada tecnología y presentará su desarrollo involucrando a todas las etapas. Se entregará una guía de trabajos prácticos donde constarán los puntos a relevar y presentar. La entrega se formaliza mediante una presentación en clase y la entrega de un informe escrito.</w:t>
      </w:r>
    </w:p>
    <w:p w:rsidR="00D147D0" w:rsidRPr="00D147D0" w:rsidRDefault="00D147D0" w:rsidP="00D147D0">
      <w:pPr>
        <w:spacing w:after="0" w:line="240" w:lineRule="auto"/>
        <w:rPr>
          <w:rFonts w:ascii="Arial" w:eastAsia="Times New Roman" w:hAnsi="Arial" w:cs="Arial"/>
          <w:sz w:val="20"/>
          <w:szCs w:val="20"/>
          <w:lang w:eastAsia="es-ES"/>
        </w:rPr>
      </w:pPr>
      <w:r w:rsidRPr="00D147D0">
        <w:rPr>
          <w:rFonts w:ascii="Arial" w:eastAsia="Times New Roman" w:hAnsi="Arial" w:cs="Arial"/>
          <w:sz w:val="20"/>
          <w:szCs w:val="20"/>
          <w:lang w:eastAsia="es-ES"/>
        </w:rPr>
        <w:t>Se seleccionarán una serie de artículos científicos sobre determinadas temáticas a fin de que los alumnos realicen un análisis crítico de los mismos, elaboren un informe escrito y expongan públicamente en un seminario sus conclusiones.</w:t>
      </w:r>
    </w:p>
    <w:p w:rsidR="00D147D0" w:rsidRPr="00D147D0" w:rsidRDefault="00D147D0" w:rsidP="00D147D0">
      <w:pPr>
        <w:spacing w:after="0" w:line="240" w:lineRule="auto"/>
        <w:rPr>
          <w:rFonts w:ascii="Arial" w:eastAsia="Times New Roman" w:hAnsi="Arial" w:cs="Arial"/>
          <w:sz w:val="20"/>
          <w:szCs w:val="20"/>
          <w:lang w:eastAsia="es-ES"/>
        </w:rPr>
      </w:pPr>
      <w:r w:rsidRPr="00D147D0">
        <w:rPr>
          <w:rFonts w:ascii="Arial" w:eastAsia="Times New Roman" w:hAnsi="Arial" w:cs="Arial"/>
          <w:sz w:val="20"/>
          <w:szCs w:val="20"/>
          <w:lang w:eastAsia="es-ES"/>
        </w:rPr>
        <w:t>Se les entregará a los alumnos una serie de datos sobre procesos y consumos energéticos en base a los cuales deberán realizar un balance energético global que contemple todas las etapas de la cadena de transformación.</w:t>
      </w:r>
    </w:p>
    <w:p w:rsidR="00D147D0" w:rsidRPr="00D147D0" w:rsidRDefault="00D147D0" w:rsidP="00D147D0">
      <w:pPr>
        <w:tabs>
          <w:tab w:val="center" w:pos="4513"/>
        </w:tabs>
        <w:spacing w:after="0" w:line="240" w:lineRule="auto"/>
        <w:jc w:val="both"/>
        <w:rPr>
          <w:rFonts w:ascii="Arial" w:eastAsia="Times New Roman" w:hAnsi="Arial" w:cs="Arial"/>
          <w:b/>
          <w:sz w:val="20"/>
          <w:szCs w:val="20"/>
          <w:lang w:eastAsia="es-ES"/>
        </w:rPr>
      </w:pPr>
      <w:r w:rsidRPr="00D147D0">
        <w:rPr>
          <w:rFonts w:ascii="Arial" w:eastAsia="Times New Roman" w:hAnsi="Arial" w:cs="Arial"/>
          <w:sz w:val="20"/>
          <w:szCs w:val="20"/>
          <w:lang w:eastAsia="es-ES"/>
        </w:rPr>
        <w:lastRenderedPageBreak/>
        <w:t xml:space="preserve">Se realizará un ejercicio práctico de suministro energético empleando diferentes fuentes de biomasa </w:t>
      </w:r>
    </w:p>
    <w:p w:rsidR="00D147D0" w:rsidRPr="00D147D0" w:rsidRDefault="00D147D0" w:rsidP="00D147D0">
      <w:pPr>
        <w:tabs>
          <w:tab w:val="center" w:pos="4513"/>
        </w:tabs>
        <w:spacing w:after="0" w:line="240" w:lineRule="auto"/>
        <w:rPr>
          <w:rFonts w:ascii="Arial" w:eastAsia="Times New Roman" w:hAnsi="Arial" w:cs="Arial"/>
          <w:spacing w:val="-3"/>
          <w:sz w:val="20"/>
          <w:szCs w:val="20"/>
          <w:lang w:eastAsia="es-ES"/>
        </w:rPr>
      </w:pPr>
    </w:p>
    <w:p w:rsidR="00D147D0" w:rsidRPr="00D147D0" w:rsidRDefault="00D147D0" w:rsidP="00D147D0">
      <w:pPr>
        <w:tabs>
          <w:tab w:val="center" w:pos="4513"/>
        </w:tabs>
        <w:spacing w:after="0" w:line="240" w:lineRule="auto"/>
        <w:jc w:val="both"/>
        <w:rPr>
          <w:rFonts w:ascii="Arial" w:eastAsia="Times New Roman" w:hAnsi="Arial" w:cs="Arial"/>
          <w:b/>
          <w:spacing w:val="-3"/>
          <w:sz w:val="20"/>
          <w:szCs w:val="20"/>
          <w:lang w:eastAsia="es-ES"/>
        </w:rPr>
      </w:pPr>
      <w:r w:rsidRPr="00D147D0">
        <w:rPr>
          <w:rFonts w:ascii="Arial" w:eastAsia="Times New Roman" w:hAnsi="Arial" w:cs="Arial"/>
          <w:b/>
          <w:spacing w:val="-3"/>
          <w:sz w:val="20"/>
          <w:szCs w:val="20"/>
          <w:lang w:eastAsia="es-ES"/>
        </w:rPr>
        <w:t>ACTIVIDADES DE LABORATORIO.</w:t>
      </w:r>
    </w:p>
    <w:p w:rsidR="00D147D0" w:rsidRPr="00D147D0" w:rsidRDefault="00D147D0" w:rsidP="00D147D0">
      <w:pPr>
        <w:tabs>
          <w:tab w:val="center" w:pos="4513"/>
        </w:tabs>
        <w:spacing w:after="0" w:line="240" w:lineRule="auto"/>
        <w:rPr>
          <w:rFonts w:ascii="Arial" w:eastAsia="Times New Roman" w:hAnsi="Arial" w:cs="Arial"/>
          <w:spacing w:val="-3"/>
          <w:sz w:val="20"/>
          <w:szCs w:val="20"/>
          <w:lang w:eastAsia="es-ES"/>
        </w:rPr>
      </w:pPr>
      <w:r w:rsidRPr="00D147D0">
        <w:rPr>
          <w:rFonts w:ascii="Arial" w:eastAsia="Times New Roman" w:hAnsi="Arial" w:cs="Arial"/>
          <w:spacing w:val="-3"/>
          <w:sz w:val="20"/>
          <w:szCs w:val="20"/>
          <w:lang w:eastAsia="es-ES"/>
        </w:rPr>
        <w:t>No están previstas en esta asignatura.</w:t>
      </w:r>
    </w:p>
    <w:p w:rsidR="00D147D0" w:rsidRPr="00D147D0" w:rsidRDefault="00D147D0" w:rsidP="00D147D0">
      <w:pPr>
        <w:tabs>
          <w:tab w:val="center" w:pos="4513"/>
        </w:tabs>
        <w:spacing w:after="0" w:line="240" w:lineRule="auto"/>
        <w:rPr>
          <w:rFonts w:ascii="Arial" w:eastAsia="Times New Roman" w:hAnsi="Arial" w:cs="Arial"/>
          <w:spacing w:val="-3"/>
          <w:sz w:val="20"/>
          <w:szCs w:val="20"/>
          <w:lang w:eastAsia="es-ES"/>
        </w:rPr>
      </w:pPr>
    </w:p>
    <w:p w:rsidR="00D147D0" w:rsidRPr="00D147D0" w:rsidRDefault="00D147D0" w:rsidP="00D147D0">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0"/>
          <w:lang w:eastAsia="es-ES"/>
        </w:rPr>
      </w:pPr>
      <w:r w:rsidRPr="00D147D0">
        <w:rPr>
          <w:rFonts w:ascii="Arial" w:eastAsia="Times New Roman" w:hAnsi="Arial" w:cs="Arial"/>
          <w:b/>
          <w:bCs/>
          <w:spacing w:val="-2"/>
          <w:sz w:val="20"/>
          <w:szCs w:val="20"/>
          <w:lang w:eastAsia="es-ES"/>
        </w:rPr>
        <w:t xml:space="preserve">MODALIDAD DE ENSEŇANZA </w:t>
      </w:r>
    </w:p>
    <w:p w:rsidR="00D147D0" w:rsidRPr="00D147D0" w:rsidRDefault="00D147D0" w:rsidP="00D147D0">
      <w:pPr>
        <w:tabs>
          <w:tab w:val="left" w:pos="-1440"/>
          <w:tab w:val="left" w:pos="-720"/>
          <w:tab w:val="left" w:pos="0"/>
          <w:tab w:val="left" w:pos="360"/>
          <w:tab w:val="left" w:pos="1440"/>
        </w:tabs>
        <w:spacing w:after="0" w:line="240" w:lineRule="auto"/>
        <w:rPr>
          <w:rFonts w:ascii="Arial" w:eastAsia="Times New Roman" w:hAnsi="Arial" w:cs="Arial"/>
          <w:bCs/>
          <w:spacing w:val="-2"/>
          <w:sz w:val="20"/>
          <w:szCs w:val="20"/>
          <w:lang w:eastAsia="es-ES"/>
        </w:rPr>
      </w:pPr>
      <w:r w:rsidRPr="00D147D0">
        <w:rPr>
          <w:rFonts w:ascii="Arial" w:eastAsia="Times New Roman" w:hAnsi="Arial" w:cs="Arial"/>
          <w:bCs/>
          <w:spacing w:val="-2"/>
          <w:sz w:val="20"/>
          <w:szCs w:val="20"/>
          <w:lang w:eastAsia="es-ES"/>
        </w:rPr>
        <w:t xml:space="preserve">Se desarrollará mediante: </w:t>
      </w:r>
    </w:p>
    <w:p w:rsidR="00D147D0" w:rsidRPr="00D147D0" w:rsidRDefault="00D147D0" w:rsidP="00D147D0">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0"/>
          <w:lang w:eastAsia="es-ES"/>
        </w:rPr>
      </w:pPr>
      <w:r w:rsidRPr="00D147D0">
        <w:rPr>
          <w:rFonts w:ascii="Arial" w:eastAsia="Times New Roman" w:hAnsi="Arial" w:cs="Arial"/>
          <w:bCs/>
          <w:spacing w:val="-2"/>
          <w:sz w:val="20"/>
          <w:szCs w:val="20"/>
          <w:lang w:eastAsia="es-ES"/>
        </w:rPr>
        <w:t xml:space="preserve">Clases expositivas, a cargo del docente. </w:t>
      </w:r>
    </w:p>
    <w:p w:rsidR="00D147D0" w:rsidRPr="00D147D0" w:rsidRDefault="00D147D0" w:rsidP="00D147D0">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0"/>
          <w:lang w:eastAsia="es-ES"/>
        </w:rPr>
      </w:pPr>
      <w:r w:rsidRPr="00D147D0">
        <w:rPr>
          <w:rFonts w:ascii="Arial" w:eastAsia="Times New Roman" w:hAnsi="Arial" w:cs="Arial"/>
          <w:bCs/>
          <w:spacing w:val="-2"/>
          <w:sz w:val="20"/>
          <w:szCs w:val="20"/>
          <w:lang w:eastAsia="es-ES"/>
        </w:rPr>
        <w:t xml:space="preserve">Presentaciones por parte de los estudiantes sobre temas vinculados con el curso. </w:t>
      </w:r>
    </w:p>
    <w:p w:rsidR="00D147D0" w:rsidRPr="00D147D0" w:rsidRDefault="00D147D0" w:rsidP="00D147D0">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0"/>
          <w:lang w:eastAsia="es-ES"/>
        </w:rPr>
      </w:pPr>
      <w:r w:rsidRPr="00D147D0">
        <w:rPr>
          <w:rFonts w:ascii="Arial" w:eastAsia="Times New Roman" w:hAnsi="Arial" w:cs="Arial"/>
          <w:bCs/>
          <w:spacing w:val="-2"/>
          <w:sz w:val="20"/>
          <w:szCs w:val="20"/>
          <w:lang w:eastAsia="es-ES"/>
        </w:rPr>
        <w:t xml:space="preserve">Lecturas individuales y grupales sobre aspectos específicos. </w:t>
      </w:r>
    </w:p>
    <w:p w:rsidR="00D147D0" w:rsidRPr="00D147D0" w:rsidRDefault="00D147D0" w:rsidP="00D147D0">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0"/>
          <w:lang w:eastAsia="es-ES"/>
        </w:rPr>
      </w:pPr>
      <w:r w:rsidRPr="00D147D0">
        <w:rPr>
          <w:rFonts w:ascii="Arial" w:eastAsia="Times New Roman" w:hAnsi="Arial" w:cs="Arial"/>
          <w:bCs/>
          <w:spacing w:val="-2"/>
          <w:sz w:val="20"/>
          <w:szCs w:val="20"/>
          <w:lang w:eastAsia="es-ES"/>
        </w:rPr>
        <w:t>Integración de conceptos mediante resolución de problemas.</w:t>
      </w:r>
    </w:p>
    <w:p w:rsidR="00D147D0" w:rsidRPr="00D147D0" w:rsidRDefault="00D147D0" w:rsidP="00D147D0">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0"/>
          <w:lang w:eastAsia="es-ES"/>
        </w:rPr>
      </w:pPr>
      <w:r w:rsidRPr="00D147D0">
        <w:rPr>
          <w:rFonts w:ascii="Arial" w:eastAsia="Times New Roman" w:hAnsi="Arial" w:cs="Arial"/>
          <w:bCs/>
          <w:spacing w:val="-2"/>
          <w:sz w:val="20"/>
          <w:szCs w:val="20"/>
          <w:lang w:eastAsia="es-ES"/>
        </w:rPr>
        <w:t xml:space="preserve">Actividades individuales de consulta. </w:t>
      </w:r>
    </w:p>
    <w:p w:rsidR="00D147D0" w:rsidRPr="00D147D0" w:rsidRDefault="00D147D0" w:rsidP="00D147D0">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0"/>
          <w:lang w:eastAsia="es-ES"/>
        </w:rPr>
      </w:pPr>
    </w:p>
    <w:p w:rsidR="00D147D0" w:rsidRPr="00D147D0" w:rsidRDefault="00D147D0" w:rsidP="00D147D0">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0"/>
          <w:lang w:eastAsia="es-ES"/>
        </w:rPr>
      </w:pPr>
      <w:r w:rsidRPr="00D147D0">
        <w:rPr>
          <w:rFonts w:ascii="Arial" w:eastAsia="Times New Roman" w:hAnsi="Arial" w:cs="Arial"/>
          <w:b/>
          <w:bCs/>
          <w:spacing w:val="-2"/>
          <w:sz w:val="20"/>
          <w:szCs w:val="20"/>
          <w:lang w:eastAsia="es-ES"/>
        </w:rPr>
        <w:t>MODALIDAD DE ASISTENCIA Y EVALUACION DE LA ASIGNATURA.</w:t>
      </w:r>
    </w:p>
    <w:p w:rsidR="00D147D0" w:rsidRPr="00D147D0" w:rsidRDefault="00D147D0" w:rsidP="00D147D0">
      <w:pPr>
        <w:tabs>
          <w:tab w:val="left" w:pos="426"/>
        </w:tabs>
        <w:spacing w:after="0" w:line="240" w:lineRule="auto"/>
        <w:jc w:val="both"/>
        <w:rPr>
          <w:rFonts w:ascii="Arial" w:eastAsia="Times New Roman" w:hAnsi="Arial" w:cs="Arial"/>
          <w:snapToGrid w:val="0"/>
          <w:sz w:val="20"/>
          <w:szCs w:val="20"/>
          <w:lang w:eastAsia="es-ES"/>
        </w:rPr>
      </w:pPr>
      <w:r w:rsidRPr="00D147D0">
        <w:rPr>
          <w:rFonts w:ascii="Arial" w:eastAsia="Times New Roman" w:hAnsi="Arial" w:cs="Arial"/>
          <w:snapToGrid w:val="0"/>
          <w:sz w:val="20"/>
          <w:szCs w:val="20"/>
          <w:lang w:eastAsia="es-ES"/>
        </w:rPr>
        <w:t>Dos evaluaciones escritas, de tipo teórico - práctico donde se combinan preguntas y desarrollos teóricos combinados con ejercicios prácticos a desarrollar a partir de los temas tratados. La evaluación de los parciales tendrá en cuenta el desarrollo teórico aplicado, el uso de herramientas disponibles y los resultados alcanzados.</w:t>
      </w:r>
    </w:p>
    <w:p w:rsidR="00D147D0" w:rsidRPr="00D147D0" w:rsidRDefault="00D147D0" w:rsidP="00D147D0">
      <w:pPr>
        <w:spacing w:after="0" w:line="240" w:lineRule="auto"/>
        <w:rPr>
          <w:rFonts w:ascii="Arial" w:eastAsia="Times New Roman" w:hAnsi="Arial" w:cs="Arial"/>
          <w:sz w:val="20"/>
          <w:szCs w:val="20"/>
          <w:lang w:eastAsia="es-ES"/>
        </w:rPr>
      </w:pPr>
      <w:r w:rsidRPr="00D147D0">
        <w:rPr>
          <w:rFonts w:ascii="Arial" w:eastAsia="Times New Roman" w:hAnsi="Arial" w:cs="Arial"/>
          <w:snapToGrid w:val="0"/>
          <w:sz w:val="20"/>
          <w:szCs w:val="20"/>
          <w:lang w:eastAsia="es-ES"/>
        </w:rPr>
        <w:t xml:space="preserve">Una serie de trabajos prácticos a desarrollar por los alumnos. El 50 % de los trabajos prácticos serán individuales y el otro 50 % deberán ser resueltos en forma grupal. </w:t>
      </w:r>
      <w:proofErr w:type="gramStart"/>
      <w:r w:rsidRPr="00D147D0">
        <w:rPr>
          <w:rFonts w:ascii="Arial" w:eastAsia="Times New Roman" w:hAnsi="Arial" w:cs="Arial"/>
          <w:sz w:val="20"/>
          <w:szCs w:val="20"/>
          <w:lang w:eastAsia="es-ES"/>
        </w:rPr>
        <w:t>Las notas de los trabajos prácticos tendrá</w:t>
      </w:r>
      <w:proofErr w:type="gramEnd"/>
      <w:r w:rsidRPr="00D147D0">
        <w:rPr>
          <w:rFonts w:ascii="Arial" w:eastAsia="Times New Roman" w:hAnsi="Arial" w:cs="Arial"/>
          <w:sz w:val="20"/>
          <w:szCs w:val="20"/>
          <w:lang w:eastAsia="es-ES"/>
        </w:rPr>
        <w:t xml:space="preserve"> en cuenta el desarrollo teórico aplicado, la resolución y la puntualidad en la entrega.</w:t>
      </w:r>
    </w:p>
    <w:p w:rsidR="00D147D0" w:rsidRPr="00D147D0" w:rsidRDefault="00D147D0" w:rsidP="00D147D0">
      <w:pPr>
        <w:tabs>
          <w:tab w:val="left" w:pos="426"/>
        </w:tabs>
        <w:spacing w:after="0" w:line="240" w:lineRule="auto"/>
        <w:jc w:val="both"/>
        <w:rPr>
          <w:rFonts w:ascii="Arial" w:eastAsia="Times New Roman" w:hAnsi="Arial" w:cs="Arial"/>
          <w:snapToGrid w:val="0"/>
          <w:sz w:val="20"/>
          <w:szCs w:val="20"/>
          <w:lang w:eastAsia="es-ES"/>
        </w:rPr>
      </w:pPr>
      <w:r w:rsidRPr="00D147D0">
        <w:rPr>
          <w:rFonts w:ascii="Arial" w:eastAsia="Times New Roman" w:hAnsi="Arial" w:cs="Arial"/>
          <w:snapToGrid w:val="0"/>
          <w:sz w:val="20"/>
          <w:szCs w:val="20"/>
          <w:lang w:eastAsia="es-ES"/>
        </w:rPr>
        <w:t>Aprobación: las evaluaciones escritas deberán ser aprobada con mínimo de siete (7) puntos de una escala del cero (0) a diez (10), es decir con el 70 % de las respuestas correctas. Sólo podrá admitirse hasta una (1) no aprobación por año de cursado, debiéndose recuperar bajo las condiciones que establezcan el docente a cargo y la Comisión Directiva de la Carrera.</w:t>
      </w:r>
    </w:p>
    <w:p w:rsidR="00D147D0" w:rsidRPr="00D147D0" w:rsidRDefault="00D147D0" w:rsidP="00D147D0">
      <w:pPr>
        <w:tabs>
          <w:tab w:val="left" w:pos="426"/>
        </w:tabs>
        <w:spacing w:after="0" w:line="240" w:lineRule="auto"/>
        <w:jc w:val="both"/>
        <w:rPr>
          <w:rFonts w:ascii="Arial" w:eastAsia="Times New Roman" w:hAnsi="Arial" w:cs="Arial"/>
          <w:snapToGrid w:val="0"/>
          <w:sz w:val="20"/>
          <w:szCs w:val="20"/>
          <w:lang w:eastAsia="es-ES"/>
        </w:rPr>
      </w:pPr>
    </w:p>
    <w:p w:rsidR="00D147D0" w:rsidRPr="00D147D0" w:rsidRDefault="00D147D0" w:rsidP="00D147D0">
      <w:pPr>
        <w:tabs>
          <w:tab w:val="left" w:pos="426"/>
        </w:tab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Se establecen como condición de aprobación:</w:t>
      </w:r>
    </w:p>
    <w:p w:rsidR="00D147D0" w:rsidRPr="00D147D0" w:rsidRDefault="00D147D0" w:rsidP="00D147D0">
      <w:pPr>
        <w:widowControl w:val="0"/>
        <w:numPr>
          <w:ilvl w:val="0"/>
          <w:numId w:val="3"/>
        </w:numPr>
        <w:tabs>
          <w:tab w:val="left" w:pos="426"/>
        </w:tab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Asistencia al 80% de las clases.</w:t>
      </w:r>
    </w:p>
    <w:p w:rsidR="00D147D0" w:rsidRPr="00D147D0" w:rsidRDefault="00D147D0" w:rsidP="00D147D0">
      <w:pPr>
        <w:widowControl w:val="0"/>
        <w:numPr>
          <w:ilvl w:val="0"/>
          <w:numId w:val="3"/>
        </w:numPr>
        <w:tabs>
          <w:tab w:val="left" w:pos="426"/>
        </w:tab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Todos los trabajos prácticos aprobados.</w:t>
      </w:r>
    </w:p>
    <w:p w:rsidR="00D147D0" w:rsidRPr="00D147D0" w:rsidRDefault="00D147D0" w:rsidP="00D147D0">
      <w:pPr>
        <w:widowControl w:val="0"/>
        <w:numPr>
          <w:ilvl w:val="0"/>
          <w:numId w:val="3"/>
        </w:numPr>
        <w:tabs>
          <w:tab w:val="left" w:pos="426"/>
        </w:tab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Aprobar los dos exámenes teórico - prácticos</w:t>
      </w:r>
    </w:p>
    <w:p w:rsidR="00D147D0" w:rsidRPr="00D147D0" w:rsidRDefault="00D147D0" w:rsidP="00D147D0">
      <w:pPr>
        <w:tabs>
          <w:tab w:val="left" w:pos="426"/>
        </w:tabs>
        <w:spacing w:after="0" w:line="240" w:lineRule="auto"/>
        <w:jc w:val="both"/>
        <w:rPr>
          <w:rFonts w:ascii="Arial" w:eastAsia="Times New Roman" w:hAnsi="Arial" w:cs="Arial"/>
          <w:sz w:val="20"/>
          <w:szCs w:val="20"/>
          <w:lang w:eastAsia="es-ES"/>
        </w:rPr>
      </w:pPr>
    </w:p>
    <w:p w:rsidR="00D147D0" w:rsidRPr="00D147D0" w:rsidRDefault="00D147D0" w:rsidP="00D147D0">
      <w:pPr>
        <w:tabs>
          <w:tab w:val="left" w:pos="426"/>
        </w:tabs>
        <w:spacing w:after="0" w:line="240" w:lineRule="auto"/>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Ponderación de la nota final: </w:t>
      </w:r>
    </w:p>
    <w:p w:rsidR="00D147D0" w:rsidRPr="00D147D0" w:rsidRDefault="00D147D0" w:rsidP="00D147D0">
      <w:pPr>
        <w:tabs>
          <w:tab w:val="left" w:pos="426"/>
        </w:tabs>
        <w:spacing w:after="0" w:line="240" w:lineRule="auto"/>
        <w:ind w:left="426"/>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50% Actividades prácticas.</w:t>
      </w:r>
    </w:p>
    <w:p w:rsidR="00D147D0" w:rsidRPr="00D147D0" w:rsidRDefault="00D147D0" w:rsidP="00D147D0">
      <w:pPr>
        <w:tabs>
          <w:tab w:val="left" w:pos="426"/>
        </w:tabs>
        <w:spacing w:after="0" w:line="240" w:lineRule="auto"/>
        <w:ind w:left="426"/>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50% Promedio Exámenes Teórico – Práctico.</w:t>
      </w:r>
    </w:p>
    <w:p w:rsidR="00D147D0" w:rsidRPr="00D147D0" w:rsidRDefault="00D147D0" w:rsidP="00D147D0">
      <w:pPr>
        <w:tabs>
          <w:tab w:val="center" w:pos="4513"/>
        </w:tabs>
        <w:spacing w:after="0" w:line="240" w:lineRule="auto"/>
        <w:rPr>
          <w:rFonts w:ascii="Arial" w:eastAsia="Times New Roman" w:hAnsi="Arial" w:cs="Arial"/>
          <w:bCs/>
          <w:spacing w:val="-2"/>
          <w:sz w:val="20"/>
          <w:szCs w:val="20"/>
          <w:lang w:eastAsia="es-ES"/>
        </w:rPr>
      </w:pPr>
      <w:r w:rsidRPr="00D147D0">
        <w:rPr>
          <w:rFonts w:ascii="Arial" w:eastAsia="Times New Roman" w:hAnsi="Arial" w:cs="Arial"/>
          <w:bCs/>
          <w:spacing w:val="-2"/>
          <w:sz w:val="20"/>
          <w:szCs w:val="20"/>
          <w:lang w:eastAsia="es-ES"/>
        </w:rPr>
        <w:t>Calificación final para aprobación: igual o mayor a 7 (siete).</w:t>
      </w:r>
    </w:p>
    <w:p w:rsidR="00D147D0" w:rsidRPr="00D147D0" w:rsidRDefault="00D147D0" w:rsidP="00D147D0">
      <w:pPr>
        <w:tabs>
          <w:tab w:val="center" w:pos="4513"/>
        </w:tabs>
        <w:spacing w:after="0" w:line="240" w:lineRule="auto"/>
        <w:rPr>
          <w:rFonts w:ascii="Arial" w:eastAsia="Times New Roman" w:hAnsi="Arial" w:cs="Arial"/>
          <w:spacing w:val="-3"/>
          <w:sz w:val="20"/>
          <w:szCs w:val="20"/>
          <w:lang w:eastAsia="es-ES"/>
        </w:rPr>
      </w:pPr>
    </w:p>
    <w:p w:rsidR="00D147D0" w:rsidRPr="00D147D0" w:rsidRDefault="00D147D0" w:rsidP="00D147D0">
      <w:pPr>
        <w:tabs>
          <w:tab w:val="center" w:pos="4513"/>
        </w:tabs>
        <w:spacing w:after="0" w:line="240" w:lineRule="auto"/>
        <w:jc w:val="both"/>
        <w:rPr>
          <w:rFonts w:ascii="Arial" w:eastAsia="Times New Roman" w:hAnsi="Arial" w:cs="Arial"/>
          <w:b/>
          <w:spacing w:val="-3"/>
          <w:sz w:val="20"/>
          <w:szCs w:val="20"/>
          <w:lang w:eastAsia="es-ES"/>
        </w:rPr>
      </w:pPr>
      <w:r w:rsidRPr="00D147D0">
        <w:rPr>
          <w:rFonts w:ascii="Arial" w:eastAsia="Times New Roman" w:hAnsi="Arial" w:cs="Arial"/>
          <w:spacing w:val="-3"/>
          <w:sz w:val="20"/>
          <w:szCs w:val="20"/>
          <w:lang w:eastAsia="es-ES"/>
        </w:rPr>
        <w:tab/>
      </w:r>
      <w:r w:rsidRPr="00D147D0">
        <w:rPr>
          <w:rFonts w:ascii="Arial" w:eastAsia="Times New Roman" w:hAnsi="Arial" w:cs="Arial"/>
          <w:b/>
          <w:spacing w:val="-3"/>
          <w:sz w:val="20"/>
          <w:szCs w:val="20"/>
          <w:lang w:eastAsia="es-ES"/>
        </w:rPr>
        <w:t>BIBLIOGRAFÍA</w:t>
      </w:r>
    </w:p>
    <w:p w:rsidR="00D147D0" w:rsidRPr="00D147D0" w:rsidRDefault="00D147D0" w:rsidP="00D147D0">
      <w:pPr>
        <w:tabs>
          <w:tab w:val="center" w:pos="4513"/>
        </w:tabs>
        <w:spacing w:after="0" w:line="240" w:lineRule="auto"/>
        <w:jc w:val="both"/>
        <w:rPr>
          <w:rFonts w:ascii="Arial" w:eastAsia="Times New Roman" w:hAnsi="Arial" w:cs="Arial"/>
          <w:b/>
          <w:spacing w:val="-3"/>
          <w:sz w:val="20"/>
          <w:szCs w:val="20"/>
          <w:lang w:eastAsia="es-ES"/>
        </w:rPr>
      </w:pP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proofErr w:type="gramStart"/>
      <w:r w:rsidRPr="00D147D0">
        <w:rPr>
          <w:rFonts w:ascii="Arial" w:eastAsia="Times New Roman" w:hAnsi="Arial" w:cs="Arial"/>
          <w:sz w:val="20"/>
          <w:szCs w:val="20"/>
          <w:lang w:eastAsia="es-ES"/>
        </w:rPr>
        <w:t>-“</w:t>
      </w:r>
      <w:proofErr w:type="gramEnd"/>
      <w:r w:rsidRPr="00D147D0">
        <w:rPr>
          <w:rFonts w:ascii="Arial" w:eastAsia="Times New Roman" w:hAnsi="Arial" w:cs="Arial"/>
          <w:sz w:val="20"/>
          <w:szCs w:val="20"/>
          <w:lang w:eastAsia="es-ES"/>
        </w:rPr>
        <w:t xml:space="preserve">Rotunda contribución de la biomasa al crecimiento de España”. Asociación Española de </w:t>
      </w:r>
    </w:p>
    <w:p w:rsidR="00D147D0" w:rsidRPr="00D147D0" w:rsidRDefault="00D147D0" w:rsidP="00D147D0">
      <w:pPr>
        <w:autoSpaceDE w:val="0"/>
        <w:spacing w:after="0" w:line="240" w:lineRule="auto"/>
        <w:ind w:left="284" w:hanging="284"/>
        <w:rPr>
          <w:rFonts w:ascii="Arial" w:eastAsia="Times New Roman" w:hAnsi="Arial" w:cs="Arial"/>
          <w:sz w:val="20"/>
          <w:szCs w:val="20"/>
          <w:lang w:val="en-GB" w:eastAsia="es-ES"/>
        </w:rPr>
      </w:pPr>
      <w:r w:rsidRPr="00D147D0">
        <w:rPr>
          <w:rFonts w:ascii="Arial" w:eastAsia="Times New Roman" w:hAnsi="Arial" w:cs="Arial"/>
          <w:sz w:val="20"/>
          <w:szCs w:val="20"/>
          <w:lang w:eastAsia="es-ES"/>
        </w:rPr>
        <w:t xml:space="preserve">Valorización Energética de la Biomasa (AVEBIOM).  </w:t>
      </w:r>
      <w:proofErr w:type="spellStart"/>
      <w:r w:rsidRPr="00D147D0">
        <w:rPr>
          <w:rFonts w:ascii="Arial" w:eastAsia="Times New Roman" w:hAnsi="Arial" w:cs="Arial"/>
          <w:sz w:val="20"/>
          <w:szCs w:val="20"/>
          <w:lang w:val="en-GB" w:eastAsia="es-ES"/>
        </w:rPr>
        <w:t>Año</w:t>
      </w:r>
      <w:proofErr w:type="spellEnd"/>
      <w:r w:rsidRPr="00D147D0">
        <w:rPr>
          <w:rFonts w:ascii="Arial" w:eastAsia="Times New Roman" w:hAnsi="Arial" w:cs="Arial"/>
          <w:sz w:val="20"/>
          <w:szCs w:val="20"/>
          <w:lang w:val="en-GB" w:eastAsia="es-ES"/>
        </w:rPr>
        <w:t xml:space="preserve"> 2012.</w:t>
      </w: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r w:rsidRPr="00D147D0">
        <w:rPr>
          <w:rFonts w:ascii="Arial" w:eastAsia="Times New Roman" w:hAnsi="Arial" w:cs="Arial"/>
          <w:sz w:val="20"/>
          <w:szCs w:val="20"/>
          <w:lang w:val="en-GB" w:eastAsia="es-ES"/>
        </w:rPr>
        <w:t xml:space="preserve">- “Biomass policies. National Policy landscapes: Finland”, (2016), VTT Institute, Finlandia. </w:t>
      </w:r>
      <w:r w:rsidRPr="00D147D0">
        <w:rPr>
          <w:rFonts w:ascii="Arial" w:eastAsia="Times New Roman" w:hAnsi="Arial" w:cs="Arial"/>
          <w:sz w:val="20"/>
          <w:szCs w:val="20"/>
          <w:lang w:eastAsia="es-ES"/>
        </w:rPr>
        <w:t xml:space="preserve">VTT. </w:t>
      </w: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r w:rsidRPr="00D147D0">
        <w:rPr>
          <w:rFonts w:ascii="Arial" w:eastAsia="Times New Roman" w:hAnsi="Arial" w:cs="Arial"/>
          <w:sz w:val="20"/>
          <w:szCs w:val="20"/>
          <w:lang w:eastAsia="es-ES"/>
        </w:rPr>
        <w:t>- “De la Biomasa a la Energía Renovable: Dendroenergía en Argentina”. Organización de las Naciones Unidas para la Alimentación y la Agricultura (FAO). Ministerio de Agroindustria y Ministerio de Energía y Minería. Presidencia de la Nación. Año 2016.</w:t>
      </w: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 Alain Damien, (2010). La Biomasa. Fundamentos, Tecnologías y Aplicaciones. </w:t>
      </w:r>
      <w:proofErr w:type="gramStart"/>
      <w:r w:rsidRPr="00D147D0">
        <w:rPr>
          <w:rFonts w:ascii="Arial" w:eastAsia="Times New Roman" w:hAnsi="Arial" w:cs="Arial"/>
          <w:sz w:val="20"/>
          <w:szCs w:val="20"/>
          <w:lang w:eastAsia="es-ES"/>
        </w:rPr>
        <w:t>267  pp.</w:t>
      </w:r>
      <w:proofErr w:type="gramEnd"/>
      <w:r w:rsidRPr="00D147D0">
        <w:rPr>
          <w:rFonts w:ascii="Arial" w:eastAsia="Times New Roman" w:hAnsi="Arial" w:cs="Arial"/>
          <w:sz w:val="20"/>
          <w:szCs w:val="20"/>
          <w:lang w:eastAsia="es-ES"/>
        </w:rPr>
        <w:t xml:space="preserve"> ISBN: 9788496709171.</w:t>
      </w: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 Hilbert, J. A; </w:t>
      </w:r>
      <w:proofErr w:type="spellStart"/>
      <w:r w:rsidRPr="00D147D0">
        <w:rPr>
          <w:rFonts w:ascii="Arial" w:eastAsia="Times New Roman" w:hAnsi="Arial" w:cs="Arial"/>
          <w:sz w:val="20"/>
          <w:szCs w:val="20"/>
          <w:lang w:eastAsia="es-ES"/>
        </w:rPr>
        <w:t>Uasuf</w:t>
      </w:r>
      <w:proofErr w:type="spellEnd"/>
      <w:r w:rsidRPr="00D147D0">
        <w:rPr>
          <w:rFonts w:ascii="Arial" w:eastAsia="Times New Roman" w:hAnsi="Arial" w:cs="Arial"/>
          <w:sz w:val="20"/>
          <w:szCs w:val="20"/>
          <w:lang w:eastAsia="es-ES"/>
        </w:rPr>
        <w:t>, A. (2012) Manual El uso de la biomasa de Origen Forestal con destino a bioenergía en la Argentina.  http://inta.gob.ar/documentos/el-uso-de-la-biomasa-de-origen-forestal-con-destino-a-bioenergia-en-la-argentina.</w:t>
      </w:r>
    </w:p>
    <w:p w:rsidR="00D147D0" w:rsidRPr="00D147D0" w:rsidRDefault="00D147D0" w:rsidP="00D147D0">
      <w:pPr>
        <w:autoSpaceDE w:val="0"/>
        <w:spacing w:after="0" w:line="240" w:lineRule="auto"/>
        <w:ind w:left="284" w:hanging="284"/>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 Hilbert, J. A.; Lavalle </w:t>
      </w:r>
      <w:proofErr w:type="spellStart"/>
      <w:r w:rsidRPr="00D147D0">
        <w:rPr>
          <w:rFonts w:ascii="Arial" w:eastAsia="Times New Roman" w:hAnsi="Arial" w:cs="Arial"/>
          <w:sz w:val="20"/>
          <w:szCs w:val="20"/>
          <w:lang w:eastAsia="es-ES"/>
        </w:rPr>
        <w:t>Lopardo</w:t>
      </w:r>
      <w:proofErr w:type="spellEnd"/>
      <w:r w:rsidRPr="00D147D0">
        <w:rPr>
          <w:rFonts w:ascii="Arial" w:eastAsia="Times New Roman" w:hAnsi="Arial" w:cs="Arial"/>
          <w:sz w:val="20"/>
          <w:szCs w:val="20"/>
          <w:lang w:eastAsia="es-ES"/>
        </w:rPr>
        <w:t>, N.; Guerra, V. (2012) Manual Percepción pública de los biocombustibles. Estudio de caso Argentina. http://inta.gob.ar/documentos/percepcion-publica-de-los-biocombustibles.-estudio-de-caso-argentina</w:t>
      </w:r>
    </w:p>
    <w:p w:rsidR="00D147D0" w:rsidRPr="00D147D0" w:rsidRDefault="00D147D0" w:rsidP="00D147D0">
      <w:pPr>
        <w:autoSpaceDE w:val="0"/>
        <w:spacing w:after="0" w:line="240" w:lineRule="auto"/>
        <w:ind w:left="284" w:hanging="284"/>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 Camps </w:t>
      </w:r>
      <w:proofErr w:type="gramStart"/>
      <w:r w:rsidRPr="00D147D0">
        <w:rPr>
          <w:rFonts w:ascii="Arial" w:eastAsia="Times New Roman" w:hAnsi="Arial" w:cs="Arial"/>
          <w:sz w:val="20"/>
          <w:szCs w:val="20"/>
          <w:lang w:eastAsia="es-ES"/>
        </w:rPr>
        <w:t>Michelena ,M</w:t>
      </w:r>
      <w:proofErr w:type="gramEnd"/>
      <w:r w:rsidRPr="00D147D0">
        <w:rPr>
          <w:rFonts w:ascii="Arial" w:eastAsia="Times New Roman" w:hAnsi="Arial" w:cs="Arial"/>
          <w:sz w:val="20"/>
          <w:szCs w:val="20"/>
          <w:lang w:eastAsia="es-ES"/>
        </w:rPr>
        <w:t xml:space="preserve"> y F. Marcos Martín, (2008). Los Biocombustibles. 2º Edición, 383pp</w:t>
      </w:r>
    </w:p>
    <w:p w:rsidR="00D147D0" w:rsidRPr="00D147D0" w:rsidRDefault="00D147D0" w:rsidP="00D147D0">
      <w:pPr>
        <w:autoSpaceDE w:val="0"/>
        <w:spacing w:after="0" w:line="240" w:lineRule="auto"/>
        <w:ind w:left="284" w:hanging="284"/>
        <w:jc w:val="both"/>
        <w:rPr>
          <w:rFonts w:ascii="Arial" w:eastAsia="Times New Roman" w:hAnsi="Arial" w:cs="Arial"/>
          <w:sz w:val="20"/>
          <w:szCs w:val="20"/>
          <w:lang w:eastAsia="es-ES"/>
        </w:rPr>
      </w:pPr>
      <w:r w:rsidRPr="00D147D0">
        <w:rPr>
          <w:rFonts w:ascii="Arial" w:eastAsia="Times New Roman" w:hAnsi="Arial" w:cs="Arial"/>
          <w:sz w:val="20"/>
          <w:szCs w:val="20"/>
          <w:lang w:eastAsia="es-ES"/>
        </w:rPr>
        <w:t>- Eduardo Tolosana, Esteban, (2009). Manual Técnico Para el Aprovechamiento y elaboración de Biomasa Forestal. 340 pp. ISBN: 9788484763833 (84-8476-383-8).</w:t>
      </w: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 Equivalencias energéticas: http://www.barcelonaenergia.com/cas/utilidades/equivalenc/equivale.htm </w:t>
      </w:r>
    </w:p>
    <w:p w:rsidR="00D147D0" w:rsidRPr="00D147D0" w:rsidRDefault="00D147D0" w:rsidP="00D147D0">
      <w:pPr>
        <w:autoSpaceDE w:val="0"/>
        <w:spacing w:after="0" w:line="240" w:lineRule="auto"/>
        <w:ind w:left="284" w:hanging="284"/>
        <w:jc w:val="both"/>
        <w:rPr>
          <w:rFonts w:ascii="Arial" w:eastAsia="Times New Roman" w:hAnsi="Arial" w:cs="Arial"/>
          <w:sz w:val="20"/>
          <w:szCs w:val="20"/>
          <w:lang w:val="en-US" w:eastAsia="es-ES"/>
        </w:rPr>
      </w:pPr>
      <w:r w:rsidRPr="00D147D0">
        <w:rPr>
          <w:rFonts w:ascii="Arial" w:eastAsia="Times New Roman" w:hAnsi="Arial" w:cs="Arial"/>
          <w:sz w:val="20"/>
          <w:szCs w:val="20"/>
          <w:lang w:val="en-GB" w:eastAsia="es-ES"/>
        </w:rPr>
        <w:lastRenderedPageBreak/>
        <w:t xml:space="preserve">- Grassi, </w:t>
      </w:r>
      <w:proofErr w:type="gramStart"/>
      <w:r w:rsidRPr="00D147D0">
        <w:rPr>
          <w:rFonts w:ascii="Arial" w:eastAsia="Times New Roman" w:hAnsi="Arial" w:cs="Arial"/>
          <w:sz w:val="20"/>
          <w:szCs w:val="20"/>
          <w:lang w:val="en-GB" w:eastAsia="es-ES"/>
        </w:rPr>
        <w:t>G.,(</w:t>
      </w:r>
      <w:proofErr w:type="gramEnd"/>
      <w:r w:rsidRPr="00D147D0">
        <w:rPr>
          <w:rFonts w:ascii="Arial" w:eastAsia="Times New Roman" w:hAnsi="Arial" w:cs="Arial"/>
          <w:sz w:val="20"/>
          <w:szCs w:val="20"/>
          <w:lang w:val="en-GB" w:eastAsia="es-ES"/>
        </w:rPr>
        <w:t xml:space="preserve">Abril 1991). Biomass for Energy, Industry, Rural Development and environment. </w:t>
      </w:r>
      <w:r w:rsidRPr="00D147D0">
        <w:rPr>
          <w:rFonts w:ascii="Arial" w:eastAsia="Times New Roman" w:hAnsi="Arial" w:cs="Arial"/>
          <w:sz w:val="20"/>
          <w:szCs w:val="20"/>
          <w:lang w:val="en-US" w:eastAsia="es-ES"/>
        </w:rPr>
        <w:t xml:space="preserve">Informe </w:t>
      </w:r>
      <w:proofErr w:type="spellStart"/>
      <w:r w:rsidRPr="00D147D0">
        <w:rPr>
          <w:rFonts w:ascii="Arial" w:eastAsia="Times New Roman" w:hAnsi="Arial" w:cs="Arial"/>
          <w:sz w:val="20"/>
          <w:szCs w:val="20"/>
          <w:lang w:val="en-US" w:eastAsia="es-ES"/>
        </w:rPr>
        <w:t>Interno</w:t>
      </w:r>
      <w:proofErr w:type="spellEnd"/>
      <w:r w:rsidRPr="00D147D0">
        <w:rPr>
          <w:rFonts w:ascii="Arial" w:eastAsia="Times New Roman" w:hAnsi="Arial" w:cs="Arial"/>
          <w:sz w:val="20"/>
          <w:szCs w:val="20"/>
          <w:lang w:val="en-US" w:eastAsia="es-ES"/>
        </w:rPr>
        <w:t xml:space="preserve"> CEE.18 pp.</w:t>
      </w:r>
    </w:p>
    <w:p w:rsidR="00D147D0" w:rsidRPr="00D147D0" w:rsidRDefault="00D147D0" w:rsidP="00D147D0">
      <w:pPr>
        <w:autoSpaceDE w:val="0"/>
        <w:spacing w:after="0" w:line="240" w:lineRule="auto"/>
        <w:ind w:left="284" w:hanging="284"/>
        <w:jc w:val="both"/>
        <w:rPr>
          <w:rFonts w:ascii="Arial" w:eastAsia="Times New Roman" w:hAnsi="Arial" w:cs="Arial"/>
          <w:sz w:val="20"/>
          <w:szCs w:val="20"/>
          <w:lang w:val="es-ES_tradnl" w:eastAsia="es-ES"/>
        </w:rPr>
      </w:pPr>
      <w:r w:rsidRPr="00D147D0">
        <w:rPr>
          <w:rFonts w:ascii="Arial" w:eastAsia="Times New Roman" w:hAnsi="Arial" w:cs="Arial"/>
          <w:sz w:val="20"/>
          <w:szCs w:val="20"/>
          <w:lang w:val="en-US" w:eastAsia="es-ES"/>
        </w:rPr>
        <w:t xml:space="preserve">- </w:t>
      </w:r>
      <w:proofErr w:type="spellStart"/>
      <w:r w:rsidRPr="00D147D0">
        <w:rPr>
          <w:rFonts w:ascii="Arial" w:eastAsia="Times New Roman" w:hAnsi="Arial" w:cs="Arial"/>
          <w:sz w:val="20"/>
          <w:szCs w:val="20"/>
          <w:lang w:val="en-US" w:eastAsia="es-ES"/>
        </w:rPr>
        <w:t>Swinnen</w:t>
      </w:r>
      <w:proofErr w:type="spellEnd"/>
      <w:r w:rsidRPr="00D147D0">
        <w:rPr>
          <w:rFonts w:ascii="Arial" w:eastAsia="Times New Roman" w:hAnsi="Arial" w:cs="Arial"/>
          <w:sz w:val="20"/>
          <w:szCs w:val="20"/>
          <w:lang w:val="en-US" w:eastAsia="es-ES"/>
        </w:rPr>
        <w:t xml:space="preserve">, J. y Tollens, E., (1991). Bulk Chemicals for Biomass in the EC: Feasibility and Potential Outlets. </w:t>
      </w:r>
      <w:proofErr w:type="spellStart"/>
      <w:r w:rsidRPr="00D147D0">
        <w:rPr>
          <w:rFonts w:ascii="Arial" w:eastAsia="Times New Roman" w:hAnsi="Arial" w:cs="Arial"/>
          <w:sz w:val="20"/>
          <w:szCs w:val="20"/>
          <w:lang w:val="es-ES_tradnl" w:eastAsia="es-ES"/>
        </w:rPr>
        <w:t>Bioresource</w:t>
      </w:r>
      <w:proofErr w:type="spellEnd"/>
      <w:r w:rsidRPr="00D147D0">
        <w:rPr>
          <w:rFonts w:ascii="Arial" w:eastAsia="Times New Roman" w:hAnsi="Arial" w:cs="Arial"/>
          <w:sz w:val="20"/>
          <w:szCs w:val="20"/>
          <w:lang w:val="es-ES_tradnl" w:eastAsia="es-ES"/>
        </w:rPr>
        <w:t xml:space="preserve"> </w:t>
      </w:r>
      <w:proofErr w:type="spellStart"/>
      <w:r w:rsidRPr="00D147D0">
        <w:rPr>
          <w:rFonts w:ascii="Arial" w:eastAsia="Times New Roman" w:hAnsi="Arial" w:cs="Arial"/>
          <w:sz w:val="20"/>
          <w:szCs w:val="20"/>
          <w:lang w:val="es-ES_tradnl" w:eastAsia="es-ES"/>
        </w:rPr>
        <w:t>Technology</w:t>
      </w:r>
      <w:proofErr w:type="spellEnd"/>
      <w:r w:rsidRPr="00D147D0">
        <w:rPr>
          <w:rFonts w:ascii="Arial" w:eastAsia="Times New Roman" w:hAnsi="Arial" w:cs="Arial"/>
          <w:sz w:val="20"/>
          <w:szCs w:val="20"/>
          <w:lang w:val="es-ES_tradnl" w:eastAsia="es-ES"/>
        </w:rPr>
        <w:t xml:space="preserve"> 36; pp.277-291.</w:t>
      </w: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r w:rsidRPr="00D147D0">
        <w:rPr>
          <w:rFonts w:ascii="Arial" w:eastAsia="Times New Roman" w:hAnsi="Arial" w:cs="Arial"/>
          <w:sz w:val="20"/>
          <w:szCs w:val="20"/>
          <w:lang w:eastAsia="es-ES"/>
        </w:rPr>
        <w:t>- Verdecia Fonseca, Abel, (2005</w:t>
      </w:r>
      <w:proofErr w:type="gramStart"/>
      <w:r w:rsidRPr="00D147D0">
        <w:rPr>
          <w:rFonts w:ascii="Arial" w:eastAsia="Times New Roman" w:hAnsi="Arial" w:cs="Arial"/>
          <w:sz w:val="20"/>
          <w:szCs w:val="20"/>
          <w:lang w:eastAsia="es-ES"/>
        </w:rPr>
        <w:t>).Uso</w:t>
      </w:r>
      <w:proofErr w:type="gramEnd"/>
      <w:r w:rsidRPr="00D147D0">
        <w:rPr>
          <w:rFonts w:ascii="Arial" w:eastAsia="Times New Roman" w:hAnsi="Arial" w:cs="Arial"/>
          <w:sz w:val="20"/>
          <w:szCs w:val="20"/>
          <w:lang w:eastAsia="es-ES"/>
        </w:rPr>
        <w:t xml:space="preserve"> de los residuos agrícolas cañeros, RAC, como combustible en Cuba. La Habana, 42 pp.</w:t>
      </w: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r w:rsidRPr="00D147D0">
        <w:rPr>
          <w:rFonts w:ascii="Arial" w:eastAsia="Times New Roman" w:hAnsi="Arial" w:cs="Arial"/>
          <w:sz w:val="20"/>
          <w:szCs w:val="20"/>
          <w:lang w:eastAsia="es-ES"/>
        </w:rPr>
        <w:t>- Guillermo Llopis Trillo, Vicente Rodrigo Angulo (2008). Guía de la Energía Geotérmica. Dirección General de Industria, Energía y Minas. Consejería de Economía y consumo. Comunicad de Madrid.</w:t>
      </w: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r w:rsidRPr="00D147D0">
        <w:rPr>
          <w:rFonts w:ascii="Arial" w:eastAsia="Times New Roman" w:hAnsi="Arial" w:cs="Arial"/>
          <w:sz w:val="20"/>
          <w:szCs w:val="20"/>
          <w:lang w:eastAsia="es-ES"/>
        </w:rPr>
        <w:t>- “El sector de la bioenergía en España”. Plataforma Tecnológica Española de la Biomasa. Ministerio de Economía y Competitividad. Gobierno de España. Año 2015.</w:t>
      </w: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r w:rsidRPr="00D147D0">
        <w:rPr>
          <w:rFonts w:ascii="Arial" w:eastAsia="Times New Roman" w:hAnsi="Arial" w:cs="Arial"/>
          <w:sz w:val="20"/>
          <w:szCs w:val="20"/>
          <w:lang w:eastAsia="es-ES"/>
        </w:rPr>
        <w:t>- “Balance Socioeconómico de los Objetivos Fijados por el PER 2011 – 2020 para las Biomasas”. Unión por la Biomasa, por el Empleo, la Sostenibilidad y el Desarrollo Rural. AFI Consultores de las Administraciones Públicas. Año 2013.</w:t>
      </w: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 </w:t>
      </w:r>
      <w:proofErr w:type="spellStart"/>
      <w:r w:rsidRPr="00D147D0">
        <w:rPr>
          <w:rFonts w:ascii="Arial" w:eastAsia="Times New Roman" w:hAnsi="Arial" w:cs="Arial"/>
          <w:sz w:val="20"/>
          <w:szCs w:val="20"/>
          <w:lang w:eastAsia="es-ES"/>
        </w:rPr>
        <w:t>Bioenergy</w:t>
      </w:r>
      <w:proofErr w:type="spellEnd"/>
      <w:r w:rsidRPr="00D147D0">
        <w:rPr>
          <w:rFonts w:ascii="Arial" w:eastAsia="Times New Roman" w:hAnsi="Arial" w:cs="Arial"/>
          <w:sz w:val="20"/>
          <w:szCs w:val="20"/>
          <w:lang w:eastAsia="es-ES"/>
        </w:rPr>
        <w:t xml:space="preserve"> &amp; </w:t>
      </w:r>
      <w:proofErr w:type="spellStart"/>
      <w:r w:rsidRPr="00D147D0">
        <w:rPr>
          <w:rFonts w:ascii="Arial" w:eastAsia="Times New Roman" w:hAnsi="Arial" w:cs="Arial"/>
          <w:sz w:val="20"/>
          <w:szCs w:val="20"/>
          <w:lang w:eastAsia="es-ES"/>
        </w:rPr>
        <w:t>Sustainability</w:t>
      </w:r>
      <w:proofErr w:type="spellEnd"/>
      <w:r w:rsidRPr="00D147D0">
        <w:rPr>
          <w:rFonts w:ascii="Arial" w:eastAsia="Times New Roman" w:hAnsi="Arial" w:cs="Arial"/>
          <w:sz w:val="20"/>
          <w:szCs w:val="20"/>
          <w:lang w:eastAsia="es-ES"/>
        </w:rPr>
        <w:t xml:space="preserve">: </w:t>
      </w:r>
      <w:proofErr w:type="spellStart"/>
      <w:r w:rsidRPr="00D147D0">
        <w:rPr>
          <w:rFonts w:ascii="Arial" w:eastAsia="Times New Roman" w:hAnsi="Arial" w:cs="Arial"/>
          <w:sz w:val="20"/>
          <w:szCs w:val="20"/>
          <w:lang w:eastAsia="es-ES"/>
        </w:rPr>
        <w:t>Bridging</w:t>
      </w:r>
      <w:proofErr w:type="spellEnd"/>
      <w:r w:rsidRPr="00D147D0">
        <w:rPr>
          <w:rFonts w:ascii="Arial" w:eastAsia="Times New Roman" w:hAnsi="Arial" w:cs="Arial"/>
          <w:sz w:val="20"/>
          <w:szCs w:val="20"/>
          <w:lang w:eastAsia="es-ES"/>
        </w:rPr>
        <w:t xml:space="preserve"> </w:t>
      </w:r>
      <w:proofErr w:type="spellStart"/>
      <w:r w:rsidRPr="00D147D0">
        <w:rPr>
          <w:rFonts w:ascii="Arial" w:eastAsia="Times New Roman" w:hAnsi="Arial" w:cs="Arial"/>
          <w:sz w:val="20"/>
          <w:szCs w:val="20"/>
          <w:lang w:eastAsia="es-ES"/>
        </w:rPr>
        <w:t>the</w:t>
      </w:r>
      <w:proofErr w:type="spellEnd"/>
      <w:r w:rsidRPr="00D147D0">
        <w:rPr>
          <w:rFonts w:ascii="Arial" w:eastAsia="Times New Roman" w:hAnsi="Arial" w:cs="Arial"/>
          <w:sz w:val="20"/>
          <w:szCs w:val="20"/>
          <w:lang w:eastAsia="es-ES"/>
        </w:rPr>
        <w:t xml:space="preserve"> gaps (Vol. 72, p. 779). </w:t>
      </w:r>
      <w:proofErr w:type="spellStart"/>
      <w:r w:rsidRPr="00D147D0">
        <w:rPr>
          <w:rFonts w:ascii="Arial" w:eastAsia="Times New Roman" w:hAnsi="Arial" w:cs="Arial"/>
          <w:sz w:val="20"/>
          <w:szCs w:val="20"/>
          <w:lang w:eastAsia="es-ES"/>
        </w:rPr>
        <w:t>Leão</w:t>
      </w:r>
      <w:proofErr w:type="spellEnd"/>
      <w:r w:rsidRPr="00D147D0">
        <w:rPr>
          <w:rFonts w:ascii="Arial" w:eastAsia="Times New Roman" w:hAnsi="Arial" w:cs="Arial"/>
          <w:sz w:val="20"/>
          <w:szCs w:val="20"/>
          <w:lang w:eastAsia="es-ES"/>
        </w:rPr>
        <w:t xml:space="preserve">, E. S., Macedo, I. C (Eds.), 2010, Etanol e </w:t>
      </w:r>
      <w:proofErr w:type="spellStart"/>
      <w:proofErr w:type="gramStart"/>
      <w:r w:rsidRPr="00D147D0">
        <w:rPr>
          <w:rFonts w:ascii="Arial" w:eastAsia="Times New Roman" w:hAnsi="Arial" w:cs="Arial"/>
          <w:sz w:val="20"/>
          <w:szCs w:val="20"/>
          <w:lang w:eastAsia="es-ES"/>
        </w:rPr>
        <w:t>bioeletricidade</w:t>
      </w:r>
      <w:proofErr w:type="spellEnd"/>
      <w:r w:rsidRPr="00D147D0">
        <w:rPr>
          <w:rFonts w:ascii="Arial" w:eastAsia="Times New Roman" w:hAnsi="Arial" w:cs="Arial"/>
          <w:sz w:val="20"/>
          <w:szCs w:val="20"/>
          <w:lang w:eastAsia="es-ES"/>
        </w:rPr>
        <w:t xml:space="preserve"> :</w:t>
      </w:r>
      <w:proofErr w:type="gramEnd"/>
      <w:r w:rsidRPr="00D147D0">
        <w:rPr>
          <w:rFonts w:ascii="Arial" w:eastAsia="Times New Roman" w:hAnsi="Arial" w:cs="Arial"/>
          <w:sz w:val="20"/>
          <w:szCs w:val="20"/>
          <w:lang w:eastAsia="es-ES"/>
        </w:rPr>
        <w:t xml:space="preserve"> a cana-de-</w:t>
      </w:r>
      <w:proofErr w:type="spellStart"/>
      <w:r w:rsidRPr="00D147D0">
        <w:rPr>
          <w:rFonts w:ascii="Arial" w:eastAsia="Times New Roman" w:hAnsi="Arial" w:cs="Arial"/>
          <w:sz w:val="20"/>
          <w:szCs w:val="20"/>
          <w:lang w:eastAsia="es-ES"/>
        </w:rPr>
        <w:t>açúcar</w:t>
      </w:r>
      <w:proofErr w:type="spellEnd"/>
      <w:r w:rsidRPr="00D147D0">
        <w:rPr>
          <w:rFonts w:ascii="Arial" w:eastAsia="Times New Roman" w:hAnsi="Arial" w:cs="Arial"/>
          <w:sz w:val="20"/>
          <w:szCs w:val="20"/>
          <w:lang w:eastAsia="es-ES"/>
        </w:rPr>
        <w:t xml:space="preserve"> no futuro da matriz energética, São Paulo : Luc </w:t>
      </w:r>
      <w:proofErr w:type="spellStart"/>
      <w:r w:rsidRPr="00D147D0">
        <w:rPr>
          <w:rFonts w:ascii="Arial" w:eastAsia="Times New Roman" w:hAnsi="Arial" w:cs="Arial"/>
          <w:sz w:val="20"/>
          <w:szCs w:val="20"/>
          <w:lang w:eastAsia="es-ES"/>
        </w:rPr>
        <w:t>Projetos</w:t>
      </w:r>
      <w:proofErr w:type="spellEnd"/>
      <w:r w:rsidRPr="00D147D0">
        <w:rPr>
          <w:rFonts w:ascii="Arial" w:eastAsia="Times New Roman" w:hAnsi="Arial" w:cs="Arial"/>
          <w:sz w:val="20"/>
          <w:szCs w:val="20"/>
          <w:lang w:eastAsia="es-ES"/>
        </w:rPr>
        <w:t xml:space="preserve"> de </w:t>
      </w:r>
      <w:proofErr w:type="spellStart"/>
      <w:r w:rsidRPr="00D147D0">
        <w:rPr>
          <w:rFonts w:ascii="Arial" w:eastAsia="Times New Roman" w:hAnsi="Arial" w:cs="Arial"/>
          <w:sz w:val="20"/>
          <w:szCs w:val="20"/>
          <w:lang w:eastAsia="es-ES"/>
        </w:rPr>
        <w:t>Comunicação</w:t>
      </w:r>
      <w:proofErr w:type="spellEnd"/>
      <w:r w:rsidRPr="00D147D0">
        <w:rPr>
          <w:rFonts w:ascii="Arial" w:eastAsia="Times New Roman" w:hAnsi="Arial" w:cs="Arial"/>
          <w:sz w:val="20"/>
          <w:szCs w:val="20"/>
          <w:lang w:eastAsia="es-ES"/>
        </w:rPr>
        <w:t>, 2010.</w:t>
      </w:r>
    </w:p>
    <w:p w:rsidR="00D147D0" w:rsidRPr="00D147D0" w:rsidRDefault="00D147D0" w:rsidP="00D147D0">
      <w:pPr>
        <w:autoSpaceDE w:val="0"/>
        <w:spacing w:after="0" w:line="240" w:lineRule="auto"/>
        <w:ind w:left="284" w:hanging="284"/>
        <w:rPr>
          <w:rFonts w:ascii="Arial" w:eastAsia="Times New Roman" w:hAnsi="Arial" w:cs="Arial"/>
          <w:sz w:val="20"/>
          <w:szCs w:val="20"/>
          <w:lang w:val="en-GB" w:eastAsia="es-ES"/>
        </w:rPr>
      </w:pPr>
      <w:r w:rsidRPr="00D147D0">
        <w:rPr>
          <w:rFonts w:ascii="Arial" w:eastAsia="Times New Roman" w:hAnsi="Arial" w:cs="Arial"/>
          <w:sz w:val="20"/>
          <w:szCs w:val="20"/>
          <w:lang w:val="en-GB" w:eastAsia="es-ES"/>
        </w:rPr>
        <w:t xml:space="preserve">- </w:t>
      </w:r>
      <w:proofErr w:type="spellStart"/>
      <w:r w:rsidRPr="00D147D0">
        <w:rPr>
          <w:rFonts w:ascii="Arial" w:eastAsia="Times New Roman" w:hAnsi="Arial" w:cs="Arial"/>
          <w:sz w:val="20"/>
          <w:szCs w:val="20"/>
          <w:lang w:val="en-GB" w:eastAsia="es-ES"/>
        </w:rPr>
        <w:t>Grammelis</w:t>
      </w:r>
      <w:proofErr w:type="spellEnd"/>
      <w:r w:rsidRPr="00D147D0">
        <w:rPr>
          <w:rFonts w:ascii="Arial" w:eastAsia="Times New Roman" w:hAnsi="Arial" w:cs="Arial"/>
          <w:sz w:val="20"/>
          <w:szCs w:val="20"/>
          <w:lang w:val="en-GB" w:eastAsia="es-ES"/>
        </w:rPr>
        <w:t>, P, 2011, Solid Biofuels for Energy: A Lower Greenhouse Gas Alternative, Springer, ISBN: 978-1-84996-392-3.</w:t>
      </w:r>
    </w:p>
    <w:p w:rsidR="00D147D0" w:rsidRPr="00D147D0" w:rsidRDefault="00D147D0" w:rsidP="00D147D0">
      <w:pPr>
        <w:autoSpaceDE w:val="0"/>
        <w:spacing w:after="0" w:line="240" w:lineRule="auto"/>
        <w:ind w:left="284" w:hanging="284"/>
        <w:rPr>
          <w:rFonts w:ascii="Arial" w:eastAsia="Times New Roman" w:hAnsi="Arial" w:cs="Arial"/>
          <w:sz w:val="20"/>
          <w:szCs w:val="20"/>
          <w:lang w:val="en-GB" w:eastAsia="es-ES"/>
        </w:rPr>
      </w:pPr>
      <w:r w:rsidRPr="00D147D0">
        <w:rPr>
          <w:rFonts w:ascii="Arial" w:eastAsia="Times New Roman" w:hAnsi="Arial" w:cs="Arial"/>
          <w:sz w:val="20"/>
          <w:szCs w:val="20"/>
          <w:lang w:val="en-GB" w:eastAsia="es-ES"/>
        </w:rPr>
        <w:t xml:space="preserve">- Shields, R. </w:t>
      </w:r>
      <w:proofErr w:type="spellStart"/>
      <w:r w:rsidRPr="00D147D0">
        <w:rPr>
          <w:rFonts w:ascii="Arial" w:eastAsia="Times New Roman" w:hAnsi="Arial" w:cs="Arial"/>
          <w:sz w:val="20"/>
          <w:szCs w:val="20"/>
          <w:lang w:val="en-GB" w:eastAsia="es-ES"/>
        </w:rPr>
        <w:t>Boopathy</w:t>
      </w:r>
      <w:proofErr w:type="spellEnd"/>
      <w:r w:rsidRPr="00D147D0">
        <w:rPr>
          <w:rFonts w:ascii="Arial" w:eastAsia="Times New Roman" w:hAnsi="Arial" w:cs="Arial"/>
          <w:sz w:val="20"/>
          <w:szCs w:val="20"/>
          <w:lang w:val="en-GB" w:eastAsia="es-ES"/>
        </w:rPr>
        <w:t>; 2010; Ethanol production from lignocellulosic biomass of energy cane; International Biodeterioration &amp; Biodegradation 65 (2011) 142e14</w:t>
      </w: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 Sixto H. et Al. 2010. Manual de cultivo de </w:t>
      </w:r>
      <w:proofErr w:type="spellStart"/>
      <w:r w:rsidRPr="00D147D0">
        <w:rPr>
          <w:rFonts w:ascii="Arial" w:eastAsia="Times New Roman" w:hAnsi="Arial" w:cs="Arial"/>
          <w:sz w:val="20"/>
          <w:szCs w:val="20"/>
          <w:lang w:eastAsia="es-ES"/>
        </w:rPr>
        <w:t>Populus</w:t>
      </w:r>
      <w:proofErr w:type="spellEnd"/>
      <w:r w:rsidRPr="00D147D0">
        <w:rPr>
          <w:rFonts w:ascii="Arial" w:eastAsia="Times New Roman" w:hAnsi="Arial" w:cs="Arial"/>
          <w:sz w:val="20"/>
          <w:szCs w:val="20"/>
          <w:lang w:eastAsia="es-ES"/>
        </w:rPr>
        <w:t xml:space="preserve"> </w:t>
      </w:r>
      <w:proofErr w:type="spellStart"/>
      <w:r w:rsidRPr="00D147D0">
        <w:rPr>
          <w:rFonts w:ascii="Arial" w:eastAsia="Times New Roman" w:hAnsi="Arial" w:cs="Arial"/>
          <w:sz w:val="20"/>
          <w:szCs w:val="20"/>
          <w:lang w:eastAsia="es-ES"/>
        </w:rPr>
        <w:t>spp</w:t>
      </w:r>
      <w:proofErr w:type="spellEnd"/>
      <w:r w:rsidRPr="00D147D0">
        <w:rPr>
          <w:rFonts w:ascii="Arial" w:eastAsia="Times New Roman" w:hAnsi="Arial" w:cs="Arial"/>
          <w:sz w:val="20"/>
          <w:szCs w:val="20"/>
          <w:lang w:eastAsia="es-ES"/>
        </w:rPr>
        <w:t>. Para la producción de biomasa con fines energéticos.</w:t>
      </w: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nl-NL" w:eastAsia="es-ES"/>
        </w:rPr>
      </w:pPr>
      <w:r w:rsidRPr="00D147D0">
        <w:rPr>
          <w:rFonts w:ascii="Arial" w:eastAsia="Times New Roman" w:hAnsi="Arial" w:cs="Arial"/>
          <w:sz w:val="20"/>
          <w:szCs w:val="20"/>
          <w:lang w:val="nl-NL" w:eastAsia="es-ES"/>
        </w:rPr>
        <w:t>- ADEME-BRGM : www.geothermie-perspectives.fr</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GB" w:eastAsia="es-ES"/>
        </w:rPr>
      </w:pPr>
      <w:r w:rsidRPr="00D147D0">
        <w:rPr>
          <w:rFonts w:ascii="Arial" w:eastAsia="Times New Roman" w:hAnsi="Arial" w:cs="Arial"/>
          <w:sz w:val="20"/>
          <w:szCs w:val="20"/>
          <w:lang w:val="en-GB" w:eastAsia="es-ES"/>
        </w:rPr>
        <w:t>- Centre for geothermal research, Switzerland: www.crege.ch</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GB" w:eastAsia="es-ES"/>
        </w:rPr>
      </w:pPr>
      <w:r w:rsidRPr="00D147D0">
        <w:rPr>
          <w:rFonts w:ascii="Arial" w:eastAsia="Times New Roman" w:hAnsi="Arial" w:cs="Arial"/>
          <w:sz w:val="20"/>
          <w:szCs w:val="20"/>
          <w:lang w:val="en-GB" w:eastAsia="es-ES"/>
        </w:rPr>
        <w:t>- Climate Master Inc.: //climatemaster.com</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ENERCRET GmbH: //enercret.com</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European Geothermal Energy Council (EGEC): www.egeg.org</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European Heat Pump Association: www.ehpa.org</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Geo-Heat Center, Oregon: //geoheat.oit.edu</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Geothermal Education Office: //geothermal.marine.org</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Geothermal Energy Association: www.geo-energy.org</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Geothermal Heat Pump Consortium: www.ghpc.org</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Geothermal Resources Council: www.geothermal.org</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xml:space="preserve">- </w:t>
      </w:r>
      <w:proofErr w:type="spellStart"/>
      <w:r w:rsidRPr="00D147D0">
        <w:rPr>
          <w:rFonts w:ascii="Arial" w:eastAsia="Times New Roman" w:hAnsi="Arial" w:cs="Arial"/>
          <w:sz w:val="20"/>
          <w:szCs w:val="20"/>
          <w:lang w:val="en-US" w:eastAsia="es-ES"/>
        </w:rPr>
        <w:t>Geòtics</w:t>
      </w:r>
      <w:proofErr w:type="spellEnd"/>
      <w:r w:rsidRPr="00D147D0">
        <w:rPr>
          <w:rFonts w:ascii="Arial" w:eastAsia="Times New Roman" w:hAnsi="Arial" w:cs="Arial"/>
          <w:sz w:val="20"/>
          <w:szCs w:val="20"/>
          <w:lang w:val="en-US" w:eastAsia="es-ES"/>
        </w:rPr>
        <w:t xml:space="preserve"> Innova, S.L.: www.geotics.net/esp</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German Geothermal Association: www.geothermie.de</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sz w:val="20"/>
          <w:szCs w:val="20"/>
          <w:lang w:eastAsia="es-ES"/>
        </w:rPr>
        <w:t>- IROD Proyectos S.L.: www.girodgeotermia.com</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sz w:val="20"/>
          <w:szCs w:val="20"/>
          <w:lang w:eastAsia="es-ES"/>
        </w:rPr>
        <w:t>- IDAE: www.idae.es</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sz w:val="20"/>
          <w:szCs w:val="20"/>
          <w:lang w:eastAsia="es-ES"/>
        </w:rPr>
        <w:t>- INGELCO Ingeniería e Instalaciones: www.ingelco.es</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sz w:val="20"/>
          <w:szCs w:val="20"/>
          <w:lang w:eastAsia="es-ES"/>
        </w:rPr>
        <w:t>- Instalaciones ALEGRE: www.instalacionesalegre.com</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 International </w:t>
      </w:r>
      <w:proofErr w:type="spellStart"/>
      <w:r w:rsidRPr="00D147D0">
        <w:rPr>
          <w:rFonts w:ascii="Arial" w:eastAsia="Times New Roman" w:hAnsi="Arial" w:cs="Arial"/>
          <w:sz w:val="20"/>
          <w:szCs w:val="20"/>
          <w:lang w:eastAsia="es-ES"/>
        </w:rPr>
        <w:t>Geothermal</w:t>
      </w:r>
      <w:proofErr w:type="spellEnd"/>
      <w:r w:rsidRPr="00D147D0">
        <w:rPr>
          <w:rFonts w:ascii="Arial" w:eastAsia="Times New Roman" w:hAnsi="Arial" w:cs="Arial"/>
          <w:sz w:val="20"/>
          <w:szCs w:val="20"/>
          <w:lang w:eastAsia="es-ES"/>
        </w:rPr>
        <w:t xml:space="preserve"> </w:t>
      </w:r>
      <w:proofErr w:type="spellStart"/>
      <w:r w:rsidRPr="00D147D0">
        <w:rPr>
          <w:rFonts w:ascii="Arial" w:eastAsia="Times New Roman" w:hAnsi="Arial" w:cs="Arial"/>
          <w:sz w:val="20"/>
          <w:szCs w:val="20"/>
          <w:lang w:eastAsia="es-ES"/>
        </w:rPr>
        <w:t>Association</w:t>
      </w:r>
      <w:proofErr w:type="spellEnd"/>
      <w:r w:rsidRPr="00D147D0">
        <w:rPr>
          <w:rFonts w:ascii="Arial" w:eastAsia="Times New Roman" w:hAnsi="Arial" w:cs="Arial"/>
          <w:sz w:val="20"/>
          <w:szCs w:val="20"/>
          <w:lang w:eastAsia="es-ES"/>
        </w:rPr>
        <w:t xml:space="preserve"> (IGA): //iga.igg.cnr.it</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 </w:t>
      </w:r>
      <w:proofErr w:type="spellStart"/>
      <w:r w:rsidRPr="00D147D0">
        <w:rPr>
          <w:rFonts w:ascii="Arial" w:eastAsia="Times New Roman" w:hAnsi="Arial" w:cs="Arial"/>
          <w:sz w:val="20"/>
          <w:szCs w:val="20"/>
          <w:lang w:eastAsia="es-ES"/>
        </w:rPr>
        <w:t>National</w:t>
      </w:r>
      <w:proofErr w:type="spellEnd"/>
      <w:r w:rsidRPr="00D147D0">
        <w:rPr>
          <w:rFonts w:ascii="Arial" w:eastAsia="Times New Roman" w:hAnsi="Arial" w:cs="Arial"/>
          <w:sz w:val="20"/>
          <w:szCs w:val="20"/>
          <w:lang w:eastAsia="es-ES"/>
        </w:rPr>
        <w:t xml:space="preserve"> </w:t>
      </w:r>
      <w:proofErr w:type="spellStart"/>
      <w:r w:rsidRPr="00D147D0">
        <w:rPr>
          <w:rFonts w:ascii="Arial" w:eastAsia="Times New Roman" w:hAnsi="Arial" w:cs="Arial"/>
          <w:sz w:val="20"/>
          <w:szCs w:val="20"/>
          <w:lang w:eastAsia="es-ES"/>
        </w:rPr>
        <w:t>Renewable</w:t>
      </w:r>
      <w:proofErr w:type="spellEnd"/>
      <w:r w:rsidRPr="00D147D0">
        <w:rPr>
          <w:rFonts w:ascii="Arial" w:eastAsia="Times New Roman" w:hAnsi="Arial" w:cs="Arial"/>
          <w:sz w:val="20"/>
          <w:szCs w:val="20"/>
          <w:lang w:eastAsia="es-ES"/>
        </w:rPr>
        <w:t xml:space="preserve"> Energy </w:t>
      </w:r>
      <w:proofErr w:type="spellStart"/>
      <w:r w:rsidRPr="00D147D0">
        <w:rPr>
          <w:rFonts w:ascii="Arial" w:eastAsia="Times New Roman" w:hAnsi="Arial" w:cs="Arial"/>
          <w:sz w:val="20"/>
          <w:szCs w:val="20"/>
          <w:lang w:eastAsia="es-ES"/>
        </w:rPr>
        <w:t>Laboratory</w:t>
      </w:r>
      <w:proofErr w:type="spellEnd"/>
      <w:r w:rsidRPr="00D147D0">
        <w:rPr>
          <w:rFonts w:ascii="Arial" w:eastAsia="Times New Roman" w:hAnsi="Arial" w:cs="Arial"/>
          <w:sz w:val="20"/>
          <w:szCs w:val="20"/>
          <w:lang w:eastAsia="es-ES"/>
        </w:rPr>
        <w:t>: www.nrel.gov</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eastAsia="es-ES"/>
        </w:rPr>
      </w:pPr>
      <w:r w:rsidRPr="00D147D0">
        <w:rPr>
          <w:rFonts w:ascii="Arial" w:eastAsia="Times New Roman" w:hAnsi="Arial" w:cs="Arial"/>
          <w:sz w:val="20"/>
          <w:szCs w:val="20"/>
          <w:lang w:eastAsia="es-ES"/>
        </w:rPr>
        <w:t xml:space="preserve">- Natural </w:t>
      </w:r>
      <w:proofErr w:type="spellStart"/>
      <w:r w:rsidRPr="00D147D0">
        <w:rPr>
          <w:rFonts w:ascii="Arial" w:eastAsia="Times New Roman" w:hAnsi="Arial" w:cs="Arial"/>
          <w:sz w:val="20"/>
          <w:szCs w:val="20"/>
          <w:lang w:eastAsia="es-ES"/>
        </w:rPr>
        <w:t>Resources</w:t>
      </w:r>
      <w:proofErr w:type="spellEnd"/>
      <w:r w:rsidRPr="00D147D0">
        <w:rPr>
          <w:rFonts w:ascii="Arial" w:eastAsia="Times New Roman" w:hAnsi="Arial" w:cs="Arial"/>
          <w:sz w:val="20"/>
          <w:szCs w:val="20"/>
          <w:lang w:eastAsia="es-ES"/>
        </w:rPr>
        <w:t xml:space="preserve"> </w:t>
      </w:r>
      <w:proofErr w:type="spellStart"/>
      <w:r w:rsidRPr="00D147D0">
        <w:rPr>
          <w:rFonts w:ascii="Arial" w:eastAsia="Times New Roman" w:hAnsi="Arial" w:cs="Arial"/>
          <w:sz w:val="20"/>
          <w:szCs w:val="20"/>
          <w:lang w:eastAsia="es-ES"/>
        </w:rPr>
        <w:t>Canada</w:t>
      </w:r>
      <w:proofErr w:type="spellEnd"/>
      <w:r w:rsidRPr="00D147D0">
        <w:rPr>
          <w:rFonts w:ascii="Arial" w:eastAsia="Times New Roman" w:hAnsi="Arial" w:cs="Arial"/>
          <w:sz w:val="20"/>
          <w:szCs w:val="20"/>
          <w:lang w:eastAsia="es-ES"/>
        </w:rPr>
        <w:t>: www.retscreen.net</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New Zealand Geothermal Association: www.nzgeothermal.org.nz</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Sandia National Laboratories: www.sandia.gov/geothermal</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Swiss Geothermal Society: www.geothermie.ch</w:t>
      </w:r>
    </w:p>
    <w:p w:rsidR="00D147D0" w:rsidRPr="00D147D0" w:rsidRDefault="00D147D0" w:rsidP="00D147D0">
      <w:pPr>
        <w:autoSpaceDE w:val="0"/>
        <w:autoSpaceDN w:val="0"/>
        <w:adjustRightInd w:val="0"/>
        <w:spacing w:after="0" w:line="240" w:lineRule="auto"/>
        <w:rPr>
          <w:rFonts w:ascii="Arial" w:eastAsia="Times New Roman" w:hAnsi="Arial" w:cs="Arial"/>
          <w:sz w:val="20"/>
          <w:szCs w:val="20"/>
          <w:lang w:val="en-US" w:eastAsia="es-ES"/>
        </w:rPr>
      </w:pPr>
      <w:r w:rsidRPr="00D147D0">
        <w:rPr>
          <w:rFonts w:ascii="Arial" w:eastAsia="Times New Roman" w:hAnsi="Arial" w:cs="Arial"/>
          <w:sz w:val="20"/>
          <w:szCs w:val="20"/>
          <w:lang w:val="en-US" w:eastAsia="es-ES"/>
        </w:rPr>
        <w:t>- U.S. Department of Energy (DOE): www.eere.energy.gov/</w:t>
      </w:r>
    </w:p>
    <w:p w:rsidR="00D147D0" w:rsidRPr="00D147D0" w:rsidRDefault="00D147D0" w:rsidP="00D147D0">
      <w:pPr>
        <w:autoSpaceDE w:val="0"/>
        <w:spacing w:after="0" w:line="240" w:lineRule="auto"/>
        <w:ind w:left="284" w:hanging="284"/>
        <w:rPr>
          <w:rFonts w:ascii="Arial" w:eastAsia="Times New Roman" w:hAnsi="Arial" w:cs="Arial"/>
          <w:sz w:val="20"/>
          <w:szCs w:val="20"/>
          <w:lang w:eastAsia="es-ES"/>
        </w:rPr>
      </w:pPr>
      <w:proofErr w:type="spellStart"/>
      <w:r w:rsidRPr="00D147D0">
        <w:rPr>
          <w:rFonts w:ascii="Arial" w:eastAsia="Times New Roman" w:hAnsi="Arial" w:cs="Arial"/>
          <w:sz w:val="20"/>
          <w:szCs w:val="20"/>
          <w:lang w:eastAsia="es-ES"/>
        </w:rPr>
        <w:t>geothermal</w:t>
      </w:r>
      <w:proofErr w:type="spellEnd"/>
    </w:p>
    <w:p w:rsidR="00D147D0" w:rsidRPr="00D147D0" w:rsidRDefault="00D147D0" w:rsidP="00D147D0">
      <w:pPr>
        <w:tabs>
          <w:tab w:val="left" w:pos="-1440"/>
          <w:tab w:val="left" w:pos="-720"/>
          <w:tab w:val="left" w:pos="567"/>
          <w:tab w:val="left" w:pos="1440"/>
        </w:tabs>
        <w:spacing w:after="0" w:line="240" w:lineRule="auto"/>
        <w:ind w:left="567" w:hanging="567"/>
        <w:jc w:val="both"/>
        <w:rPr>
          <w:rFonts w:ascii="Arial" w:eastAsia="Times New Roman" w:hAnsi="Arial" w:cs="Arial"/>
          <w:spacing w:val="-2"/>
          <w:sz w:val="20"/>
          <w:szCs w:val="20"/>
          <w:lang w:eastAsia="es-ES"/>
        </w:rPr>
      </w:pPr>
    </w:p>
    <w:p w:rsidR="002A2F8D" w:rsidRDefault="00D147D0" w:rsidP="00D147D0">
      <w:r w:rsidRPr="00D147D0">
        <w:rPr>
          <w:rFonts w:ascii="Times New Roman" w:eastAsia="Times New Roman" w:hAnsi="Times New Roman" w:cs="Times New Roman"/>
          <w:sz w:val="20"/>
          <w:szCs w:val="20"/>
          <w:lang w:eastAsia="es-ES"/>
        </w:rPr>
        <w:br w:type="page"/>
      </w:r>
    </w:p>
    <w:sectPr w:rsidR="002A2F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8D32A4"/>
    <w:multiLevelType w:val="hybridMultilevel"/>
    <w:tmpl w:val="1884D608"/>
    <w:lvl w:ilvl="0" w:tplc="2C0A0001">
      <w:start w:val="1"/>
      <w:numFmt w:val="bullet"/>
      <w:lvlText w:val=""/>
      <w:lvlJc w:val="left"/>
      <w:pPr>
        <w:tabs>
          <w:tab w:val="num" w:pos="360"/>
        </w:tabs>
        <w:ind w:left="360" w:hanging="360"/>
      </w:pPr>
      <w:rPr>
        <w:rFonts w:ascii="Symbol" w:hAnsi="Symbol" w:hint="default"/>
      </w:rPr>
    </w:lvl>
    <w:lvl w:ilvl="1" w:tplc="0C0A0019">
      <w:start w:val="1"/>
      <w:numFmt w:val="decimal"/>
      <w:lvlText w:val="%2."/>
      <w:lvlJc w:val="left"/>
      <w:pPr>
        <w:tabs>
          <w:tab w:val="num" w:pos="1080"/>
        </w:tabs>
        <w:ind w:left="1080" w:hanging="360"/>
      </w:pPr>
      <w:rPr>
        <w:rFonts w:cs="Times New Roman"/>
      </w:rPr>
    </w:lvl>
    <w:lvl w:ilvl="2" w:tplc="0C0A001B">
      <w:start w:val="1"/>
      <w:numFmt w:val="decimal"/>
      <w:lvlText w:val="%3."/>
      <w:lvlJc w:val="left"/>
      <w:pPr>
        <w:tabs>
          <w:tab w:val="num" w:pos="1800"/>
        </w:tabs>
        <w:ind w:left="1800" w:hanging="360"/>
      </w:pPr>
      <w:rPr>
        <w:rFonts w:cs="Times New Roman"/>
      </w:rPr>
    </w:lvl>
    <w:lvl w:ilvl="3" w:tplc="0C0A000F">
      <w:start w:val="1"/>
      <w:numFmt w:val="decimal"/>
      <w:lvlText w:val="%4."/>
      <w:lvlJc w:val="left"/>
      <w:pPr>
        <w:tabs>
          <w:tab w:val="num" w:pos="2520"/>
        </w:tabs>
        <w:ind w:left="2520" w:hanging="360"/>
      </w:pPr>
      <w:rPr>
        <w:rFonts w:cs="Times New Roman"/>
      </w:rPr>
    </w:lvl>
    <w:lvl w:ilvl="4" w:tplc="0C0A0019">
      <w:start w:val="1"/>
      <w:numFmt w:val="decimal"/>
      <w:lvlText w:val="%5."/>
      <w:lvlJc w:val="left"/>
      <w:pPr>
        <w:tabs>
          <w:tab w:val="num" w:pos="3240"/>
        </w:tabs>
        <w:ind w:left="3240" w:hanging="360"/>
      </w:pPr>
      <w:rPr>
        <w:rFonts w:cs="Times New Roman"/>
      </w:rPr>
    </w:lvl>
    <w:lvl w:ilvl="5" w:tplc="0C0A001B">
      <w:start w:val="1"/>
      <w:numFmt w:val="decimal"/>
      <w:lvlText w:val="%6."/>
      <w:lvlJc w:val="left"/>
      <w:pPr>
        <w:tabs>
          <w:tab w:val="num" w:pos="3960"/>
        </w:tabs>
        <w:ind w:left="3960" w:hanging="360"/>
      </w:pPr>
      <w:rPr>
        <w:rFonts w:cs="Times New Roman"/>
      </w:rPr>
    </w:lvl>
    <w:lvl w:ilvl="6" w:tplc="0C0A000F">
      <w:start w:val="1"/>
      <w:numFmt w:val="decimal"/>
      <w:lvlText w:val="%7."/>
      <w:lvlJc w:val="left"/>
      <w:pPr>
        <w:tabs>
          <w:tab w:val="num" w:pos="4680"/>
        </w:tabs>
        <w:ind w:left="4680" w:hanging="360"/>
      </w:pPr>
      <w:rPr>
        <w:rFonts w:cs="Times New Roman"/>
      </w:rPr>
    </w:lvl>
    <w:lvl w:ilvl="7" w:tplc="0C0A0019">
      <w:start w:val="1"/>
      <w:numFmt w:val="decimal"/>
      <w:lvlText w:val="%8."/>
      <w:lvlJc w:val="left"/>
      <w:pPr>
        <w:tabs>
          <w:tab w:val="num" w:pos="5400"/>
        </w:tabs>
        <w:ind w:left="5400" w:hanging="360"/>
      </w:pPr>
      <w:rPr>
        <w:rFonts w:cs="Times New Roman"/>
      </w:rPr>
    </w:lvl>
    <w:lvl w:ilvl="8" w:tplc="0C0A001B">
      <w:start w:val="1"/>
      <w:numFmt w:val="decimal"/>
      <w:lvlText w:val="%9."/>
      <w:lvlJc w:val="left"/>
      <w:pPr>
        <w:tabs>
          <w:tab w:val="num" w:pos="6120"/>
        </w:tabs>
        <w:ind w:left="6120" w:hanging="360"/>
      </w:pPr>
      <w:rPr>
        <w:rFonts w:cs="Times New Roman"/>
      </w:rPr>
    </w:lvl>
  </w:abstractNum>
  <w:abstractNum w:abstractNumId="1" w15:restartNumberingAfterBreak="0">
    <w:nsid w:val="29C46FDB"/>
    <w:multiLevelType w:val="hybridMultilevel"/>
    <w:tmpl w:val="DCA2D4D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68413B1"/>
    <w:multiLevelType w:val="hybridMultilevel"/>
    <w:tmpl w:val="37B8F9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D70921"/>
    <w:multiLevelType w:val="hybridMultilevel"/>
    <w:tmpl w:val="D7A806D4"/>
    <w:lvl w:ilvl="0" w:tplc="2C0A0001">
      <w:start w:val="1"/>
      <w:numFmt w:val="bullet"/>
      <w:lvlText w:val=""/>
      <w:lvlJc w:val="left"/>
      <w:pPr>
        <w:tabs>
          <w:tab w:val="num" w:pos="720"/>
        </w:tabs>
        <w:ind w:left="720" w:hanging="360"/>
      </w:pPr>
      <w:rPr>
        <w:rFonts w:ascii="Symbol" w:hAnsi="Symbol" w:hint="default"/>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7D0"/>
    <w:rsid w:val="002A2F8D"/>
    <w:rsid w:val="002E64A9"/>
    <w:rsid w:val="00D147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B66B03-4054-4DBA-A94F-4BA9C570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2085</Words>
  <Characters>11469</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2018-04-16T14:32:00Z</dcterms:created>
  <dcterms:modified xsi:type="dcterms:W3CDTF">2018-04-16T14:32:00Z</dcterms:modified>
</cp:coreProperties>
</file>