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CF6" w:rsidRPr="0078363F" w:rsidRDefault="00EA7CF6" w:rsidP="00EA7CF6">
      <w:pPr>
        <w:pStyle w:val="Ttulo2"/>
        <w:numPr>
          <w:ilvl w:val="0"/>
          <w:numId w:val="0"/>
        </w:numPr>
        <w:rPr>
          <w:rFonts w:ascii="Calibri" w:hAnsi="Calibri"/>
          <w:i w:val="0"/>
        </w:rPr>
      </w:pPr>
      <w:bookmarkStart w:id="0" w:name="_Toc507534659"/>
      <w:bookmarkStart w:id="1" w:name="_GoBack"/>
      <w:r w:rsidRPr="0078363F">
        <w:rPr>
          <w:rFonts w:ascii="Calibri" w:hAnsi="Calibri"/>
          <w:i w:val="0"/>
        </w:rPr>
        <w:t xml:space="preserve">MR06 - </w:t>
      </w:r>
      <w:proofErr w:type="spellStart"/>
      <w:r w:rsidRPr="0078363F">
        <w:rPr>
          <w:rFonts w:ascii="Calibri" w:hAnsi="Calibri"/>
          <w:i w:val="0"/>
        </w:rPr>
        <w:t>Geotecnología</w:t>
      </w:r>
      <w:proofErr w:type="spellEnd"/>
      <w:r w:rsidRPr="0078363F">
        <w:rPr>
          <w:rFonts w:ascii="Calibri" w:hAnsi="Calibri"/>
          <w:i w:val="0"/>
        </w:rPr>
        <w:t xml:space="preserve"> Ambiental</w:t>
      </w:r>
      <w:bookmarkEnd w:id="0"/>
    </w:p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EA7CF6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bookmarkEnd w:id="1"/>
          <w:p w:rsidR="00EA7CF6" w:rsidRDefault="00EA7CF6" w:rsidP="008E36D3">
            <w:pPr>
              <w:tabs>
                <w:tab w:val="center" w:pos="2236"/>
              </w:tabs>
              <w:spacing w:before="90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92630" cy="983615"/>
                  <wp:effectExtent l="0" t="0" r="7620" b="6985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CF6" w:rsidRPr="00D848D1" w:rsidRDefault="00EA7CF6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 w:rsidRPr="00D848D1">
              <w:rPr>
                <w:rFonts w:ascii="Arial" w:hAnsi="Arial"/>
                <w:b/>
                <w:spacing w:val="-2"/>
                <w:sz w:val="16"/>
              </w:rPr>
              <w:t>UNIVERSIDAD NACIONAL DE CORDOBA</w:t>
            </w:r>
          </w:p>
          <w:p w:rsidR="00EA7CF6" w:rsidRDefault="00EA7CF6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FACULTAD DE CIENCIAS EXACTAS, FÍSICAS Y NATURALES</w:t>
            </w:r>
          </w:p>
          <w:p w:rsidR="00EA7CF6" w:rsidRDefault="00EA7CF6" w:rsidP="008E36D3">
            <w:pPr>
              <w:tabs>
                <w:tab w:val="center" w:pos="2236"/>
              </w:tabs>
              <w:suppressAutoHyphens/>
              <w:spacing w:after="54"/>
              <w:jc w:val="center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jc w:val="righ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                        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Programa de: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</w:rPr>
              <w:t>GEOTECNOLOGÍA AMBIENTAL</w:t>
            </w:r>
          </w:p>
          <w:p w:rsidR="00EA7CF6" w:rsidRDefault="00EA7CF6" w:rsidP="008E36D3">
            <w:pPr>
              <w:pStyle w:val="Textodenotaalfinal"/>
              <w:tabs>
                <w:tab w:val="left" w:pos="-720"/>
              </w:tabs>
              <w:suppressAutoHyphens/>
              <w:spacing w:before="120"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Código: MR 06</w:t>
            </w:r>
          </w:p>
        </w:tc>
      </w:tr>
      <w:tr w:rsidR="00EA7CF6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</w:t>
            </w:r>
            <w:proofErr w:type="gramStart"/>
            <w:r>
              <w:rPr>
                <w:rFonts w:ascii="Arial" w:hAnsi="Arial"/>
                <w:spacing w:val="-3"/>
              </w:rPr>
              <w:t>en  Generación</w:t>
            </w:r>
            <w:proofErr w:type="gramEnd"/>
            <w:r>
              <w:rPr>
                <w:rFonts w:ascii="Arial" w:hAnsi="Arial"/>
                <w:spacing w:val="-3"/>
              </w:rPr>
              <w:t xml:space="preserve"> de Energías Renovables.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Carga horaria: </w:t>
            </w:r>
            <w:r>
              <w:rPr>
                <w:rFonts w:ascii="Arial" w:hAnsi="Arial"/>
                <w:spacing w:val="-3"/>
              </w:rPr>
              <w:t xml:space="preserve">60 horas   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EA7CF6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EA7CF6" w:rsidRPr="00D848D1" w:rsidRDefault="00EA7CF6" w:rsidP="008E36D3">
            <w:pPr>
              <w:spacing w:before="120" w:line="240" w:lineRule="exact"/>
              <w:rPr>
                <w:rFonts w:ascii="Arial" w:hAnsi="Arial"/>
                <w:b/>
                <w:spacing w:val="-3"/>
              </w:rPr>
            </w:pPr>
            <w:r w:rsidRPr="00D848D1">
              <w:rPr>
                <w:rFonts w:ascii="Arial" w:hAnsi="Arial"/>
                <w:b/>
                <w:spacing w:val="-3"/>
              </w:rPr>
              <w:t xml:space="preserve">    Objetivos </w:t>
            </w:r>
          </w:p>
          <w:p w:rsidR="00EA7CF6" w:rsidRDefault="00EA7CF6" w:rsidP="00EA7CF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</w:t>
            </w:r>
            <w:r w:rsidRPr="00D848D1">
              <w:rPr>
                <w:rFonts w:ascii="Arial" w:hAnsi="Arial"/>
              </w:rPr>
              <w:t xml:space="preserve">ormar estudiantes </w:t>
            </w:r>
            <w:r>
              <w:rPr>
                <w:rFonts w:ascii="Arial" w:hAnsi="Arial"/>
              </w:rPr>
              <w:t xml:space="preserve">de posgrado </w:t>
            </w:r>
            <w:r w:rsidRPr="00D848D1">
              <w:rPr>
                <w:rFonts w:ascii="Arial" w:hAnsi="Arial"/>
              </w:rPr>
              <w:t xml:space="preserve">en temas relacionados con la </w:t>
            </w:r>
            <w:proofErr w:type="spellStart"/>
            <w:r w:rsidRPr="00D848D1">
              <w:rPr>
                <w:rFonts w:ascii="Arial" w:hAnsi="Arial"/>
              </w:rPr>
              <w:t>geotecnología</w:t>
            </w:r>
            <w:proofErr w:type="spellEnd"/>
            <w:r w:rsidRPr="00D848D1">
              <w:rPr>
                <w:rFonts w:ascii="Arial" w:hAnsi="Arial"/>
              </w:rPr>
              <w:t xml:space="preserve"> ambiental, cubriendo una serie de aspectos multidisciplinarios que incluyen tanto al ambiente, ge</w:t>
            </w:r>
            <w:r>
              <w:rPr>
                <w:rFonts w:ascii="Arial" w:hAnsi="Arial"/>
              </w:rPr>
              <w:t>ología e ingeniería geotécnica.</w:t>
            </w:r>
          </w:p>
          <w:p w:rsidR="00EA7CF6" w:rsidRDefault="00EA7CF6" w:rsidP="00EA7CF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Desarrollar</w:t>
            </w:r>
            <w:r w:rsidRPr="00D848D1">
              <w:rPr>
                <w:rFonts w:ascii="Arial" w:hAnsi="Arial"/>
              </w:rPr>
              <w:t xml:space="preserve"> temáticas relacionadas con aspectos físicos y geoquímicos relevantes de los suelos para el manejo de residuos, riesgos ambientales, diseño de barreras de contención/tratamiento y tecnol</w:t>
            </w:r>
            <w:r>
              <w:rPr>
                <w:rFonts w:ascii="Arial" w:hAnsi="Arial"/>
              </w:rPr>
              <w:t xml:space="preserve">ogías </w:t>
            </w:r>
            <w:proofErr w:type="spellStart"/>
            <w:r>
              <w:rPr>
                <w:rFonts w:ascii="Arial" w:hAnsi="Arial"/>
              </w:rPr>
              <w:t>geoambientales</w:t>
            </w:r>
            <w:proofErr w:type="spellEnd"/>
            <w:r>
              <w:rPr>
                <w:rFonts w:ascii="Arial" w:hAnsi="Arial"/>
              </w:rPr>
              <w:t xml:space="preserve"> emergentes.</w:t>
            </w:r>
          </w:p>
          <w:p w:rsidR="00EA7CF6" w:rsidRDefault="00EA7CF6" w:rsidP="00EA7CF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Capacitar</w:t>
            </w:r>
            <w:r w:rsidRPr="00D848D1">
              <w:rPr>
                <w:rFonts w:ascii="Arial" w:hAnsi="Arial"/>
              </w:rPr>
              <w:t xml:space="preserve"> en los aspectos interdisciplinarios antes mencionados pudiendo desarrollar un pensamiento crítico que les permita solucionar problemas y/o plantear soluciones creativas en aspectos relacionados </w:t>
            </w:r>
            <w:r>
              <w:rPr>
                <w:rFonts w:ascii="Arial" w:hAnsi="Arial"/>
              </w:rPr>
              <w:t xml:space="preserve">con la </w:t>
            </w:r>
            <w:proofErr w:type="spellStart"/>
            <w:r>
              <w:rPr>
                <w:rFonts w:ascii="Arial" w:hAnsi="Arial"/>
              </w:rPr>
              <w:t>geotecnología</w:t>
            </w:r>
            <w:proofErr w:type="spellEnd"/>
            <w:r>
              <w:rPr>
                <w:rFonts w:ascii="Arial" w:hAnsi="Arial"/>
              </w:rPr>
              <w:t xml:space="preserve"> ambiental.</w:t>
            </w:r>
          </w:p>
          <w:p w:rsidR="00EA7CF6" w:rsidRPr="00D848D1" w:rsidRDefault="00EA7CF6" w:rsidP="00EA7CF6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Desarrollar </w:t>
            </w:r>
            <w:r w:rsidRPr="00D848D1">
              <w:rPr>
                <w:rFonts w:ascii="Arial" w:hAnsi="Arial"/>
              </w:rPr>
              <w:t>contenidos a nivel de posgrado con ejercitaciones y trabajos prácticos acordes al nivel pretendido.</w:t>
            </w:r>
          </w:p>
        </w:tc>
      </w:tr>
      <w:tr w:rsidR="00EA7CF6" w:rsidTr="008E36D3">
        <w:trPr>
          <w:trHeight w:val="1871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A7CF6" w:rsidRPr="00D848D1" w:rsidRDefault="00EA7CF6" w:rsidP="008E36D3">
            <w:pPr>
              <w:spacing w:before="120" w:line="240" w:lineRule="exact"/>
              <w:rPr>
                <w:rFonts w:ascii="Arial" w:hAnsi="Arial"/>
                <w:b/>
                <w:spacing w:val="-3"/>
              </w:rPr>
            </w:pPr>
            <w:r w:rsidRPr="00D848D1">
              <w:rPr>
                <w:rFonts w:ascii="Arial" w:hAnsi="Arial"/>
                <w:b/>
                <w:spacing w:val="-3"/>
              </w:rPr>
              <w:t>Programa Sintético (títulos del analítico):</w:t>
            </w:r>
          </w:p>
          <w:p w:rsidR="00EA7CF6" w:rsidRPr="00D848D1" w:rsidRDefault="00EA7CF6" w:rsidP="008E36D3">
            <w:pPr>
              <w:jc w:val="both"/>
              <w:rPr>
                <w:rFonts w:ascii="Arial" w:hAnsi="Arial"/>
                <w:spacing w:val="-3"/>
              </w:rPr>
            </w:pPr>
            <w:r w:rsidRPr="00D848D1">
              <w:rPr>
                <w:rFonts w:ascii="Arial" w:hAnsi="Arial"/>
                <w:lang w:val="es-AR"/>
              </w:rPr>
              <w:t xml:space="preserve">1. Identificación de problemas </w:t>
            </w:r>
            <w:proofErr w:type="spellStart"/>
            <w:r w:rsidRPr="00D848D1">
              <w:rPr>
                <w:rFonts w:ascii="Arial" w:hAnsi="Arial"/>
                <w:lang w:val="es-AR"/>
              </w:rPr>
              <w:t>geoambientales</w:t>
            </w:r>
            <w:proofErr w:type="spellEnd"/>
            <w:r w:rsidRPr="00D848D1">
              <w:rPr>
                <w:rFonts w:ascii="Arial" w:hAnsi="Arial"/>
                <w:lang w:val="es-AR"/>
              </w:rPr>
              <w:t xml:space="preserve"> y aspectos legales; 2. Fisicoquímica de los suelos para la </w:t>
            </w:r>
            <w:proofErr w:type="spellStart"/>
            <w:r w:rsidRPr="00D848D1">
              <w:rPr>
                <w:rFonts w:ascii="Arial" w:hAnsi="Arial"/>
                <w:lang w:val="es-AR"/>
              </w:rPr>
              <w:t>geotecnología</w:t>
            </w:r>
            <w:proofErr w:type="spellEnd"/>
            <w:r w:rsidRPr="00D848D1">
              <w:rPr>
                <w:rFonts w:ascii="Arial" w:hAnsi="Arial"/>
                <w:lang w:val="es-AR"/>
              </w:rPr>
              <w:t xml:space="preserve"> ambiental; 3. Hidrogeología Ambiental; 4. Contaminación del suelo y agua subterránea; 5. Evaluación de riesgo y la estrategia de remediación-contención; 6. Tecnología de sistemas de remediación; 7. Los residuos y el ambiente; 8. Barreras de contención; 9. Elementos de diseño para sistemas de contención; 10. Elementos de diseño para sistemas cobertura y manejo de gases; 11. Monitoreo de contaminantes y evaluación de riesgo; 12. Tecnologías emergentes</w:t>
            </w:r>
          </w:p>
        </w:tc>
      </w:tr>
      <w:tr w:rsidR="00EA7CF6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EA7CF6" w:rsidRDefault="00EA7CF6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Modalidad: </w:t>
            </w:r>
            <w:r w:rsidRPr="008D6BBF">
              <w:rPr>
                <w:rFonts w:ascii="Arial" w:hAnsi="Arial"/>
                <w:spacing w:val="-3"/>
              </w:rPr>
              <w:t>Presencial</w:t>
            </w:r>
          </w:p>
          <w:p w:rsidR="00EA7CF6" w:rsidRPr="00210A39" w:rsidRDefault="00EA7CF6" w:rsidP="008E36D3">
            <w:pPr>
              <w:ind w:left="284"/>
              <w:rPr>
                <w:rFonts w:ascii="Arial" w:hAnsi="Arial"/>
                <w:spacing w:val="-3"/>
              </w:rPr>
            </w:pPr>
          </w:p>
        </w:tc>
      </w:tr>
      <w:tr w:rsidR="00EA7CF6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A7CF6" w:rsidRDefault="00EA7CF6" w:rsidP="008E36D3">
            <w:pPr>
              <w:spacing w:before="120" w:line="36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3"/>
              </w:rPr>
              <w:t xml:space="preserve">     Programa analítico</w:t>
            </w:r>
            <w:r>
              <w:rPr>
                <w:rFonts w:ascii="Arial" w:hAnsi="Arial"/>
                <w:spacing w:val="-3"/>
              </w:rPr>
              <w:t>:  ver más adelante</w:t>
            </w:r>
          </w:p>
        </w:tc>
      </w:tr>
      <w:tr w:rsidR="00EA7CF6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360" w:lineRule="auto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    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</w:tc>
      </w:tr>
      <w:tr w:rsidR="00EA7CF6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240" w:lineRule="exact"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Aprobado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240" w:lineRule="exact"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240" w:lineRule="exac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Modificado/Anulado/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  <w:r>
              <w:rPr>
                <w:rFonts w:ascii="Arial" w:hAnsi="Arial"/>
                <w:spacing w:val="-3"/>
              </w:rPr>
              <w:t>: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240" w:lineRule="exac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  <w:p w:rsidR="00EA7CF6" w:rsidRDefault="00EA7CF6" w:rsidP="008E36D3">
            <w:pPr>
              <w:tabs>
                <w:tab w:val="left" w:pos="-720"/>
              </w:tabs>
              <w:suppressAutoHyphens/>
              <w:spacing w:line="240" w:lineRule="exact"/>
              <w:rPr>
                <w:rFonts w:ascii="Arial" w:hAnsi="Arial"/>
                <w:spacing w:val="-3"/>
              </w:rPr>
            </w:pPr>
          </w:p>
        </w:tc>
      </w:tr>
      <w:tr w:rsidR="00EA7CF6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A7CF6" w:rsidRDefault="00EA7CF6" w:rsidP="008E36D3">
            <w:pPr>
              <w:tabs>
                <w:tab w:val="left" w:pos="-720"/>
              </w:tabs>
              <w:suppressAutoHyphens/>
              <w:spacing w:before="120" w:line="240" w:lineRule="exact"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>
              <w:rPr>
                <w:rFonts w:ascii="Arial" w:hAnsi="Arial"/>
                <w:spacing w:val="-3"/>
              </w:rPr>
              <w:t>los número</w:t>
            </w:r>
            <w:proofErr w:type="gramEnd"/>
            <w:r>
              <w:rPr>
                <w:rFonts w:ascii="Arial" w:hAnsi="Arial"/>
                <w:spacing w:val="-3"/>
              </w:rPr>
              <w:t>/s y fecha/s que anteceden. Córdoba,</w:t>
            </w:r>
          </w:p>
        </w:tc>
      </w:tr>
    </w:tbl>
    <w:p w:rsidR="00EA7CF6" w:rsidRDefault="00EA7CF6" w:rsidP="00EA7CF6">
      <w:pPr>
        <w:keepNext/>
        <w:keepLines/>
        <w:jc w:val="right"/>
        <w:rPr>
          <w:rFonts w:ascii="Arial" w:hAnsi="Arial"/>
        </w:rPr>
      </w:pPr>
      <w:r>
        <w:rPr>
          <w:rFonts w:ascii="Arial" w:hAnsi="Arial"/>
        </w:rPr>
        <w:br w:type="page"/>
      </w:r>
    </w:p>
    <w:p w:rsidR="00EA7CF6" w:rsidRPr="00D848D1" w:rsidRDefault="00EA7CF6" w:rsidP="00EA7CF6">
      <w:pPr>
        <w:tabs>
          <w:tab w:val="left" w:pos="720"/>
        </w:tabs>
        <w:ind w:left="360"/>
        <w:jc w:val="center"/>
        <w:rPr>
          <w:rFonts w:ascii="Arial" w:hAnsi="Arial" w:cs="Arial"/>
          <w:b/>
          <w:spacing w:val="-3"/>
        </w:rPr>
      </w:pPr>
      <w:r w:rsidRPr="00D848D1">
        <w:rPr>
          <w:rFonts w:ascii="Arial" w:hAnsi="Arial" w:cs="Arial"/>
          <w:b/>
          <w:spacing w:val="-3"/>
        </w:rPr>
        <w:lastRenderedPageBreak/>
        <w:t>GEOTECNOLOGÍA AMBIENTAL</w:t>
      </w:r>
    </w:p>
    <w:p w:rsidR="00EA7CF6" w:rsidRPr="00D848D1" w:rsidRDefault="00EA7CF6" w:rsidP="00EA7CF6">
      <w:pPr>
        <w:tabs>
          <w:tab w:val="left" w:pos="720"/>
        </w:tabs>
        <w:ind w:left="360"/>
        <w:jc w:val="center"/>
        <w:rPr>
          <w:rFonts w:ascii="Arial" w:hAnsi="Arial" w:cs="Arial"/>
          <w:b/>
          <w:spacing w:val="-3"/>
        </w:rPr>
      </w:pPr>
    </w:p>
    <w:p w:rsidR="00EA7CF6" w:rsidRPr="00D848D1" w:rsidRDefault="00EA7CF6" w:rsidP="00EA7CF6">
      <w:pPr>
        <w:jc w:val="center"/>
        <w:rPr>
          <w:rFonts w:ascii="Arial" w:hAnsi="Arial" w:cs="Arial"/>
        </w:rPr>
      </w:pPr>
      <w:r w:rsidRPr="00D848D1">
        <w:rPr>
          <w:rFonts w:ascii="Arial" w:hAnsi="Arial" w:cs="Arial"/>
          <w:b/>
        </w:rPr>
        <w:t>PROGRAMA ANAL</w:t>
      </w:r>
      <w:r>
        <w:rPr>
          <w:rFonts w:ascii="Arial" w:hAnsi="Arial" w:cs="Arial"/>
          <w:b/>
        </w:rPr>
        <w:t>Í</w:t>
      </w:r>
      <w:r w:rsidRPr="00D848D1">
        <w:rPr>
          <w:rFonts w:ascii="Arial" w:hAnsi="Arial" w:cs="Arial"/>
          <w:b/>
        </w:rPr>
        <w:t>TICO</w:t>
      </w:r>
    </w:p>
    <w:p w:rsidR="00EA7CF6" w:rsidRPr="00D848D1" w:rsidRDefault="00EA7CF6" w:rsidP="00EA7CF6">
      <w:pPr>
        <w:jc w:val="both"/>
        <w:rPr>
          <w:rFonts w:ascii="Arial" w:hAnsi="Arial" w:cs="Arial"/>
        </w:rPr>
      </w:pP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 xml:space="preserve">Capítulo 1. Identificación de problemas </w:t>
      </w:r>
      <w:proofErr w:type="spellStart"/>
      <w:r w:rsidRPr="00D848D1">
        <w:rPr>
          <w:rFonts w:ascii="Arial" w:hAnsi="Arial" w:cs="Arial"/>
          <w:b/>
          <w:spacing w:val="-3"/>
        </w:rPr>
        <w:t>geoambientales</w:t>
      </w:r>
      <w:proofErr w:type="spellEnd"/>
      <w:r w:rsidRPr="00D848D1">
        <w:rPr>
          <w:rFonts w:ascii="Arial" w:hAnsi="Arial" w:cs="Arial"/>
          <w:b/>
          <w:spacing w:val="-3"/>
        </w:rPr>
        <w:t xml:space="preserve"> y aspectos legales</w:t>
      </w:r>
      <w:r w:rsidRPr="00D848D1">
        <w:rPr>
          <w:rFonts w:ascii="Arial" w:hAnsi="Arial" w:cs="Arial"/>
          <w:spacing w:val="-3"/>
        </w:rPr>
        <w:t xml:space="preserve">. Problemas </w:t>
      </w:r>
      <w:proofErr w:type="spellStart"/>
      <w:r w:rsidRPr="00D848D1">
        <w:rPr>
          <w:rFonts w:ascii="Arial" w:hAnsi="Arial" w:cs="Arial"/>
          <w:spacing w:val="-3"/>
        </w:rPr>
        <w:t>geoambientales</w:t>
      </w:r>
      <w:proofErr w:type="spellEnd"/>
      <w:r w:rsidRPr="00D848D1">
        <w:rPr>
          <w:rFonts w:ascii="Arial" w:hAnsi="Arial" w:cs="Arial"/>
          <w:spacing w:val="-3"/>
        </w:rPr>
        <w:t xml:space="preserve">. Leyes y regulaciones. Sustancias tóxicas. Relevancia e impacto para la práctica </w:t>
      </w:r>
      <w:proofErr w:type="spellStart"/>
      <w:r w:rsidRPr="00D848D1">
        <w:rPr>
          <w:rFonts w:ascii="Arial" w:hAnsi="Arial" w:cs="Arial"/>
          <w:spacing w:val="-3"/>
        </w:rPr>
        <w:t>geoambiental</w:t>
      </w:r>
      <w:proofErr w:type="spellEnd"/>
      <w:r w:rsidRPr="00D848D1">
        <w:rPr>
          <w:rFonts w:ascii="Arial" w:hAnsi="Arial" w:cs="Arial"/>
          <w:spacing w:val="-3"/>
        </w:rPr>
        <w:t xml:space="preserve">. Evaluación de sitios. Identificación de contaminantes. Evaluación de riesgo de exposición. Caracterización y manejo del riesgo.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 xml:space="preserve">Capítulo 2. Fisicoquímica de los suelos para la </w:t>
      </w:r>
      <w:proofErr w:type="spellStart"/>
      <w:r w:rsidRPr="00D848D1">
        <w:rPr>
          <w:rFonts w:ascii="Arial" w:hAnsi="Arial" w:cs="Arial"/>
          <w:b/>
          <w:spacing w:val="-3"/>
        </w:rPr>
        <w:t>geotecnología</w:t>
      </w:r>
      <w:proofErr w:type="spellEnd"/>
      <w:r w:rsidRPr="00D848D1">
        <w:rPr>
          <w:rFonts w:ascii="Arial" w:hAnsi="Arial" w:cs="Arial"/>
          <w:b/>
          <w:spacing w:val="-3"/>
        </w:rPr>
        <w:t xml:space="preserve"> ambiental</w:t>
      </w:r>
      <w:r w:rsidRPr="00D848D1">
        <w:rPr>
          <w:rFonts w:ascii="Arial" w:hAnsi="Arial" w:cs="Arial"/>
          <w:spacing w:val="-3"/>
        </w:rPr>
        <w:t xml:space="preserve">. Conceptos básicos de química orgánica e inorgánica. Composición y mineralogía de suelos. Interacciones suelo-agua. Relación entre formación, fábrica y propiedades del suelo. Propiedades geotécnicas. Propiedades químicas. Efectos fisicoquímicos sobre las propiedades del suelo y su relevancia para la geotecnia ambiental. Geoquímica inorgánica. Geoquímica orgánica.  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3. Hidrogeología Ambiental. Ciclo hidrológico. Acuíferos</w:t>
      </w:r>
      <w:r w:rsidRPr="00D848D1">
        <w:rPr>
          <w:rFonts w:ascii="Arial" w:hAnsi="Arial" w:cs="Arial"/>
          <w:spacing w:val="-3"/>
        </w:rPr>
        <w:t xml:space="preserve">. Flujo subterráneo en acuíferos. Pozos de bombeo. Flujo </w:t>
      </w:r>
      <w:proofErr w:type="spellStart"/>
      <w:r w:rsidRPr="00D848D1">
        <w:rPr>
          <w:rFonts w:ascii="Arial" w:hAnsi="Arial" w:cs="Arial"/>
          <w:spacing w:val="-3"/>
        </w:rPr>
        <w:t>bi</w:t>
      </w:r>
      <w:proofErr w:type="spellEnd"/>
      <w:r w:rsidRPr="00D848D1">
        <w:rPr>
          <w:rFonts w:ascii="Arial" w:hAnsi="Arial" w:cs="Arial"/>
          <w:spacing w:val="-3"/>
        </w:rPr>
        <w:t>- y tri-dimensional. Modelos. Principios del transporte de contaminantes en medios porosos. Difusión y advección. Procesos de transformación química y biológica. Flujo multifase. Modelos y aplicaciones.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4. Contaminación del suelo y agua subterránea</w:t>
      </w:r>
      <w:r w:rsidRPr="00D848D1">
        <w:rPr>
          <w:rFonts w:ascii="Arial" w:hAnsi="Arial" w:cs="Arial"/>
          <w:spacing w:val="-3"/>
        </w:rPr>
        <w:t xml:space="preserve">. Fuentes de contaminación. Tipos de contaminantes. Conceptos remediación. Caracterización de sitios contaminados. Evaluaciones preliminares. Investigaciones in-situ. Exploraciones de detalle.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5. Evaluación de riesgo y la estrategia de remediación-contención</w:t>
      </w:r>
      <w:r w:rsidRPr="00D848D1">
        <w:rPr>
          <w:rFonts w:ascii="Arial" w:hAnsi="Arial" w:cs="Arial"/>
          <w:spacing w:val="-3"/>
        </w:rPr>
        <w:t xml:space="preserve">. Procedimientos de evaluación del riesgo. Procedimiento de la USEPA (Agencia de Protección Ambiental de USA). Procedimiento de la ASTM., Otros métodos de riesgo. Estrategias y objetivos de remediación. Sistema de contención. Barreras verticales. Barreras de fondo. Sistemas de protección superficiales. Sistemas de bombeo. Sistemas de drenaje. Casos particulares para zona vadosa. 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6. Tecnología de sistemas de remediación</w:t>
      </w:r>
      <w:r w:rsidRPr="00D848D1">
        <w:rPr>
          <w:rFonts w:ascii="Arial" w:hAnsi="Arial" w:cs="Arial"/>
          <w:spacing w:val="-3"/>
        </w:rPr>
        <w:t xml:space="preserve">. Remediación de suelos. Extracción de contaminantes mediante flujo de vapor. Lavado del suelo. Estabilización y solidificación. Remediación electrocinética. Deserción térmica. Vitrificación. </w:t>
      </w:r>
      <w:proofErr w:type="spellStart"/>
      <w:r w:rsidRPr="00D848D1">
        <w:rPr>
          <w:rFonts w:ascii="Arial" w:hAnsi="Arial" w:cs="Arial"/>
          <w:spacing w:val="-3"/>
        </w:rPr>
        <w:t>Bioremediación</w:t>
      </w:r>
      <w:proofErr w:type="spellEnd"/>
      <w:r w:rsidRPr="00D848D1">
        <w:rPr>
          <w:rFonts w:ascii="Arial" w:hAnsi="Arial" w:cs="Arial"/>
          <w:spacing w:val="-3"/>
        </w:rPr>
        <w:t xml:space="preserve">. </w:t>
      </w:r>
      <w:proofErr w:type="spellStart"/>
      <w:r w:rsidRPr="00D848D1">
        <w:rPr>
          <w:rFonts w:ascii="Arial" w:hAnsi="Arial" w:cs="Arial"/>
          <w:spacing w:val="-3"/>
        </w:rPr>
        <w:t>Fitoremediación</w:t>
      </w:r>
      <w:proofErr w:type="spellEnd"/>
      <w:r w:rsidRPr="00D848D1">
        <w:rPr>
          <w:rFonts w:ascii="Arial" w:hAnsi="Arial" w:cs="Arial"/>
          <w:spacing w:val="-3"/>
        </w:rPr>
        <w:t xml:space="preserve">. Fractura hidráulica. Remediación de agua subterránea. Bombeo y tratamiento. Lavado in-situ. Barreras reactivas. Burbujeo de aire in-situ. Monitoreo de atenuación natural. </w:t>
      </w:r>
      <w:proofErr w:type="spellStart"/>
      <w:r w:rsidRPr="00D848D1">
        <w:rPr>
          <w:rFonts w:ascii="Arial" w:hAnsi="Arial" w:cs="Arial"/>
          <w:spacing w:val="-3"/>
        </w:rPr>
        <w:t>Bioremediación</w:t>
      </w:r>
      <w:proofErr w:type="spellEnd"/>
      <w:r w:rsidRPr="00D848D1">
        <w:rPr>
          <w:rFonts w:ascii="Arial" w:hAnsi="Arial" w:cs="Arial"/>
          <w:spacing w:val="-3"/>
        </w:rPr>
        <w:t xml:space="preserve">. Modelos predictivos.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7. Los residuos y el ambiente</w:t>
      </w:r>
      <w:r w:rsidRPr="00D848D1">
        <w:rPr>
          <w:rFonts w:ascii="Arial" w:hAnsi="Arial" w:cs="Arial"/>
          <w:spacing w:val="-3"/>
        </w:rPr>
        <w:t xml:space="preserve">. Fuentes y característica de residuos. Clasificación. Aspectos ambientales. Estrategias en el manejo de residuos. Rellenos sanitarios. Configuraciones y regulaciones. Estudios hidrogeológicos del sitio de disposición.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8. Barreras de contención</w:t>
      </w:r>
      <w:r w:rsidRPr="00D848D1">
        <w:rPr>
          <w:rFonts w:ascii="Arial" w:hAnsi="Arial" w:cs="Arial"/>
          <w:spacing w:val="-3"/>
        </w:rPr>
        <w:t xml:space="preserve">. Barreras de suelo de baja permeabilidad. Composición y comportamiento de las barreras. </w:t>
      </w:r>
      <w:proofErr w:type="spellStart"/>
      <w:r w:rsidRPr="00D848D1">
        <w:rPr>
          <w:rFonts w:ascii="Arial" w:hAnsi="Arial" w:cs="Arial"/>
          <w:spacing w:val="-3"/>
        </w:rPr>
        <w:t>Geosintéticos</w:t>
      </w:r>
      <w:proofErr w:type="spellEnd"/>
      <w:r w:rsidRPr="00D848D1">
        <w:rPr>
          <w:rFonts w:ascii="Arial" w:hAnsi="Arial" w:cs="Arial"/>
          <w:spacing w:val="-3"/>
        </w:rPr>
        <w:t xml:space="preserve"> en las estructuras de contención de líquidos. Geotextiles. Barreras dobles </w:t>
      </w:r>
      <w:proofErr w:type="spellStart"/>
      <w:r w:rsidRPr="00D848D1">
        <w:rPr>
          <w:rFonts w:ascii="Arial" w:hAnsi="Arial" w:cs="Arial"/>
          <w:spacing w:val="-3"/>
        </w:rPr>
        <w:t>geosintético</w:t>
      </w:r>
      <w:proofErr w:type="spellEnd"/>
      <w:r w:rsidRPr="00D848D1">
        <w:rPr>
          <w:rFonts w:ascii="Arial" w:hAnsi="Arial" w:cs="Arial"/>
          <w:spacing w:val="-3"/>
        </w:rPr>
        <w:t xml:space="preserve">-arcilla. Comportamiento de barreras.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9. Elementos de diseño para sistemas de contención</w:t>
      </w:r>
      <w:r w:rsidRPr="00D848D1">
        <w:rPr>
          <w:rFonts w:ascii="Arial" w:hAnsi="Arial" w:cs="Arial"/>
          <w:spacing w:val="-3"/>
        </w:rPr>
        <w:t xml:space="preserve">. Criterios de diseño. Diseño de capas colectoras de líquidos. Manejo y generación de lixiviado. Sistemas de recolección y drenaje para lixiviados. Balance de agua en los sistemas de contención de residuos. Flujo y transporte a través de las barreras. Estabilidad de los sistemas de contención. Tipos de barreras y mecanismos de degradación.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10. Elementos de diseño para sistemas cobertura y manejo de gases</w:t>
      </w:r>
      <w:r w:rsidRPr="00D848D1">
        <w:rPr>
          <w:rFonts w:ascii="Arial" w:hAnsi="Arial" w:cs="Arial"/>
          <w:spacing w:val="-3"/>
        </w:rPr>
        <w:t xml:space="preserve">. Sistemas de cobertura final. Propósito y criterios de diseño. Materiales de cobertura. Análisis de infiltración. Mecanismos de generación de gases. Flujo y captación de gases. Sistemas activos y pasivos. Recuperación de energía.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11. Monitoreo de contaminantes y evaluación de riesgo</w:t>
      </w:r>
      <w:r w:rsidRPr="00D848D1">
        <w:rPr>
          <w:rFonts w:ascii="Arial" w:hAnsi="Arial" w:cs="Arial"/>
          <w:spacing w:val="-3"/>
        </w:rPr>
        <w:t>. Requerimientos. Sistemas monitoreo de aguas subterráneas. Diseño y construcción de pozos de monitoreo. Determinación de la ubicación de pozos. Programas de monitoreo y detección. Muestreo de agua subterránea. Análisis estadísticos. Riesgo asociado con exposiciones a fuentes de contaminación. Evaluaciones y acciones correctivas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ind w:left="284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lastRenderedPageBreak/>
        <w:t>Capítulo 12. Tecnologías emergentes</w:t>
      </w:r>
      <w:r w:rsidRPr="00D848D1">
        <w:rPr>
          <w:rFonts w:ascii="Arial" w:hAnsi="Arial" w:cs="Arial"/>
          <w:spacing w:val="-3"/>
        </w:rPr>
        <w:t xml:space="preserve">. Manejo de suelos contaminados. Uso de materiales reciclados. Clausura y uso final de los vertederos. Rellenos sanitarios birreactores. Aislamiento in-situ de residuos y/o sedimentos contaminados subacuáticos. 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center" w:pos="4513"/>
        </w:tabs>
        <w:jc w:val="both"/>
        <w:rPr>
          <w:rFonts w:ascii="Arial" w:hAnsi="Arial" w:cs="Arial"/>
          <w:b/>
          <w:spacing w:val="-3"/>
        </w:rPr>
      </w:pPr>
      <w:r w:rsidRPr="00D848D1">
        <w:rPr>
          <w:rFonts w:ascii="Arial" w:hAnsi="Arial" w:cs="Arial"/>
          <w:b/>
          <w:spacing w:val="-3"/>
        </w:rPr>
        <w:t>ACTIVIDADES PRÁCTICAS.</w:t>
      </w:r>
    </w:p>
    <w:p w:rsidR="00EA7CF6" w:rsidRPr="00D848D1" w:rsidRDefault="00EA7CF6" w:rsidP="00EA7CF6">
      <w:pPr>
        <w:tabs>
          <w:tab w:val="center" w:pos="4513"/>
        </w:tabs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spacing w:val="-3"/>
        </w:rPr>
        <w:t>Las actividades prácticas consistirán en resolución de problemas mediante soluciones analíticas, numéricas y utilizando herramientas computacionales.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 xml:space="preserve">Capítulo 1. Identificación de problemas </w:t>
      </w:r>
      <w:proofErr w:type="spellStart"/>
      <w:r w:rsidRPr="00D848D1">
        <w:rPr>
          <w:rFonts w:ascii="Arial" w:hAnsi="Arial" w:cs="Arial"/>
          <w:b/>
          <w:spacing w:val="-3"/>
        </w:rPr>
        <w:t>geoambientales</w:t>
      </w:r>
      <w:proofErr w:type="spellEnd"/>
      <w:r w:rsidRPr="00D848D1">
        <w:rPr>
          <w:rFonts w:ascii="Arial" w:hAnsi="Arial" w:cs="Arial"/>
          <w:b/>
          <w:spacing w:val="-3"/>
        </w:rPr>
        <w:t xml:space="preserve"> y aspectos legales</w:t>
      </w:r>
      <w:r w:rsidRPr="00D848D1">
        <w:rPr>
          <w:rFonts w:ascii="Arial" w:hAnsi="Arial" w:cs="Arial"/>
          <w:spacing w:val="-3"/>
        </w:rPr>
        <w:t xml:space="preserve">. Evaluación del nivel de contaminación de sitios a partir del análisis de determinaciones analíticas y por comparación con normativa y regulaciones vigentes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 xml:space="preserve">Capítulo 2. Fisicoquímica de los suelos para la </w:t>
      </w:r>
      <w:proofErr w:type="spellStart"/>
      <w:r w:rsidRPr="00D848D1">
        <w:rPr>
          <w:rFonts w:ascii="Arial" w:hAnsi="Arial" w:cs="Arial"/>
          <w:b/>
          <w:spacing w:val="-3"/>
        </w:rPr>
        <w:t>geotecnología</w:t>
      </w:r>
      <w:proofErr w:type="spellEnd"/>
      <w:r w:rsidRPr="00D848D1">
        <w:rPr>
          <w:rFonts w:ascii="Arial" w:hAnsi="Arial" w:cs="Arial"/>
          <w:b/>
          <w:spacing w:val="-3"/>
        </w:rPr>
        <w:t xml:space="preserve"> ambiental</w:t>
      </w:r>
      <w:r w:rsidRPr="00D848D1">
        <w:rPr>
          <w:rFonts w:ascii="Arial" w:hAnsi="Arial" w:cs="Arial"/>
          <w:spacing w:val="-3"/>
        </w:rPr>
        <w:t>. Evaluación de la relevancia de los mecanismos de interacción partícula contaminante.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3. Hidrogeología Ambiental. Ciclo hidrológico. Acuíferos</w:t>
      </w:r>
      <w:r w:rsidRPr="00D848D1">
        <w:rPr>
          <w:rFonts w:ascii="Arial" w:hAnsi="Arial" w:cs="Arial"/>
          <w:spacing w:val="-3"/>
        </w:rPr>
        <w:t xml:space="preserve">. Modelación numérica de la explotación de un acuífero para la provisión de agua. Evaluación de casos en estado estacionario y de situaciones de flujo transitorio.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4. Contaminación del suelo y agua subterránea</w:t>
      </w:r>
      <w:r w:rsidRPr="00D848D1">
        <w:rPr>
          <w:rFonts w:ascii="Arial" w:hAnsi="Arial" w:cs="Arial"/>
          <w:spacing w:val="-3"/>
        </w:rPr>
        <w:t>. Evaluación del desplazamiento de una pluma contaminante por una descarga puntual en un acuífero libre.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5. Evaluación de riesgo y la estrategia de remediación-contención</w:t>
      </w:r>
      <w:r w:rsidRPr="00D848D1">
        <w:rPr>
          <w:rFonts w:ascii="Arial" w:hAnsi="Arial" w:cs="Arial"/>
          <w:spacing w:val="-3"/>
        </w:rPr>
        <w:t xml:space="preserve">. Determinación del riesgo asociado a la exposición de sustancias carcinogénicas. Resolución de casos para aislar contaminantes en el suelo y agua subterránea mediante trincheras, barreras o aislación mediante bombeo. 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6. Tecnología de sistemas de remediación</w:t>
      </w:r>
      <w:r w:rsidRPr="00D848D1">
        <w:rPr>
          <w:rFonts w:ascii="Arial" w:hAnsi="Arial" w:cs="Arial"/>
          <w:spacing w:val="-3"/>
        </w:rPr>
        <w:t xml:space="preserve">. Análisis de casos evaluar la aptitud de distintas tecnologías de remediación para suelos por encima del nivel freático, y suelos saturados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8. Barreras de contención</w:t>
      </w:r>
      <w:r w:rsidRPr="00D848D1">
        <w:rPr>
          <w:rFonts w:ascii="Arial" w:hAnsi="Arial" w:cs="Arial"/>
          <w:spacing w:val="-3"/>
        </w:rPr>
        <w:t xml:space="preserve">. Diseño de barreras para la aislación de residuos y contención de lixiviados. Balance hídrico en un relleno sanitario.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9. Elementos de diseño para sistemas de contención</w:t>
      </w:r>
      <w:r w:rsidRPr="00D848D1">
        <w:rPr>
          <w:rFonts w:ascii="Arial" w:hAnsi="Arial" w:cs="Arial"/>
          <w:spacing w:val="-3"/>
        </w:rPr>
        <w:t xml:space="preserve">. Evaluación del transporte de líquidos y contaminantes a través de barreras de suelo-arcilla compactadas y en barreras con </w:t>
      </w:r>
      <w:proofErr w:type="spellStart"/>
      <w:r w:rsidRPr="00D848D1">
        <w:rPr>
          <w:rFonts w:ascii="Arial" w:hAnsi="Arial" w:cs="Arial"/>
          <w:spacing w:val="-3"/>
        </w:rPr>
        <w:t>geosintéticos</w:t>
      </w:r>
      <w:proofErr w:type="spellEnd"/>
      <w:r w:rsidRPr="00D848D1">
        <w:rPr>
          <w:rFonts w:ascii="Arial" w:hAnsi="Arial" w:cs="Arial"/>
          <w:spacing w:val="-3"/>
        </w:rPr>
        <w:t xml:space="preserve"> (Geomembranas y Capas de </w:t>
      </w:r>
      <w:proofErr w:type="spellStart"/>
      <w:r w:rsidRPr="00D848D1">
        <w:rPr>
          <w:rFonts w:ascii="Arial" w:hAnsi="Arial" w:cs="Arial"/>
          <w:spacing w:val="-3"/>
        </w:rPr>
        <w:t>Geosintético</w:t>
      </w:r>
      <w:proofErr w:type="spellEnd"/>
      <w:r w:rsidRPr="00D848D1">
        <w:rPr>
          <w:rFonts w:ascii="Arial" w:hAnsi="Arial" w:cs="Arial"/>
          <w:spacing w:val="-3"/>
        </w:rPr>
        <w:t xml:space="preserve">-arcilla GCL) 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10. Elementos de diseño para sistemas cobertura y manejo de gases</w:t>
      </w:r>
      <w:r w:rsidRPr="00D848D1">
        <w:rPr>
          <w:rFonts w:ascii="Arial" w:hAnsi="Arial" w:cs="Arial"/>
          <w:spacing w:val="-3"/>
        </w:rPr>
        <w:t>. Análisis del comportamiento hidráulico de distintos sistemas de cobertura y evaluación de la estabilidad en las interfaces geotextil-suelo.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11. Monitoreo de contaminantes y evaluación de riesgo</w:t>
      </w:r>
      <w:r w:rsidRPr="00D848D1">
        <w:rPr>
          <w:rFonts w:ascii="Arial" w:hAnsi="Arial" w:cs="Arial"/>
          <w:spacing w:val="-3"/>
        </w:rPr>
        <w:t>. Requerimientos. Análisis y evaluación de casos históricos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jc w:val="both"/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b/>
          <w:spacing w:val="-3"/>
        </w:rPr>
        <w:t>Capítulo 12. Tecnologías emergentes</w:t>
      </w:r>
      <w:r w:rsidRPr="00D848D1">
        <w:rPr>
          <w:rFonts w:ascii="Arial" w:hAnsi="Arial" w:cs="Arial"/>
          <w:spacing w:val="-3"/>
        </w:rPr>
        <w:t>. Análisis de casos y presentaciones orales en modalidad de seminario por parte de los asistentes al curso.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center" w:pos="4513"/>
        </w:tabs>
        <w:jc w:val="both"/>
        <w:rPr>
          <w:rFonts w:ascii="Arial" w:hAnsi="Arial" w:cs="Arial"/>
          <w:b/>
          <w:spacing w:val="-3"/>
        </w:rPr>
      </w:pPr>
      <w:r w:rsidRPr="00D848D1">
        <w:rPr>
          <w:rFonts w:ascii="Arial" w:hAnsi="Arial" w:cs="Arial"/>
          <w:b/>
          <w:spacing w:val="-3"/>
        </w:rPr>
        <w:t>ACTIVIDADES DE LABORATORIO.</w:t>
      </w:r>
    </w:p>
    <w:p w:rsidR="00EA7CF6" w:rsidRPr="00D848D1" w:rsidRDefault="00EA7CF6" w:rsidP="00EA7CF6">
      <w:pPr>
        <w:tabs>
          <w:tab w:val="center" w:pos="4513"/>
        </w:tabs>
        <w:rPr>
          <w:rFonts w:ascii="Arial" w:hAnsi="Arial" w:cs="Arial"/>
          <w:spacing w:val="-3"/>
        </w:rPr>
      </w:pPr>
      <w:r w:rsidRPr="00D848D1">
        <w:rPr>
          <w:rFonts w:ascii="Arial" w:hAnsi="Arial" w:cs="Arial"/>
          <w:spacing w:val="-3"/>
        </w:rPr>
        <w:t>Ensayos de laboratorio relacionados con el flujo a través de barreras de suelo-arcilla compactadas.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848D1">
        <w:rPr>
          <w:rFonts w:ascii="Arial" w:hAnsi="Arial" w:cs="Arial"/>
          <w:b/>
          <w:bCs/>
          <w:spacing w:val="-2"/>
        </w:rPr>
        <w:t xml:space="preserve">MODALIDAD DE ENSENANZA </w:t>
      </w: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Se desarrollará mediante: 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Clases expositivas, a cargo del docente. 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Presentaciones por parte de los estudiantes sobre temas vinculados con el curso. 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Lecturas individuales y grupales sobre aspectos específicos. 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>Integración de conceptos mediante resolución de problemas.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Asistencia a actividades de laboratorio. </w:t>
      </w:r>
    </w:p>
    <w:p w:rsidR="00EA7CF6" w:rsidRPr="00D848D1" w:rsidRDefault="00EA7CF6" w:rsidP="00EA7CF6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Actividades individuales de consulta. </w:t>
      </w:r>
    </w:p>
    <w:p w:rsidR="00EA7CF6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848D1">
        <w:rPr>
          <w:rFonts w:ascii="Arial" w:hAnsi="Arial" w:cs="Arial"/>
          <w:b/>
          <w:bCs/>
          <w:spacing w:val="-2"/>
        </w:rPr>
        <w:t>MODALIDAD DE ASISTENCIA Y EVALUACION DE LA ASIGNATURA.</w:t>
      </w:r>
    </w:p>
    <w:p w:rsidR="00EA7CF6" w:rsidRPr="00D848D1" w:rsidRDefault="00EA7CF6" w:rsidP="00EA7CF6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D848D1">
        <w:rPr>
          <w:rFonts w:ascii="Arial" w:hAnsi="Arial" w:cs="Arial"/>
          <w:snapToGrid w:val="0"/>
        </w:rPr>
        <w:lastRenderedPageBreak/>
        <w:t>La evaluación estará constituida por un promedio de las notas asignadas a dos exámenes parciales teórico – prácticos y los trabajos prácticos individuales.</w:t>
      </w: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Las notas de los trabajos prácticos individuales tendrán en cuenta el desarrollo teórico aplicado, la resolución y la puntualidad en la entrega.</w:t>
      </w: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Las notas de las actividades de laboratorio se fijarán según los informes individuales realizados en relación con los ensayos y experiencias de laboratorio efectuadas.</w:t>
      </w: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 evaluación de los parciales tendrá en cuenta: el desarrollo teórico aplicado, el uso de herramientas disponibles y los resultados alcanzados.</w:t>
      </w: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Se establecen como condición de aprobación:</w:t>
      </w:r>
    </w:p>
    <w:p w:rsidR="00EA7CF6" w:rsidRPr="00D848D1" w:rsidRDefault="00EA7CF6" w:rsidP="00EA7CF6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Asistencia al 80% de las clases.</w:t>
      </w:r>
    </w:p>
    <w:p w:rsidR="00EA7CF6" w:rsidRPr="00D848D1" w:rsidRDefault="00EA7CF6" w:rsidP="00EA7CF6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Todos los trabajos prácticos aprobados</w:t>
      </w:r>
    </w:p>
    <w:p w:rsidR="00EA7CF6" w:rsidRPr="00D848D1" w:rsidRDefault="00EA7CF6" w:rsidP="00EA7CF6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Todas las actividades de laboratorio aprobadas</w:t>
      </w:r>
    </w:p>
    <w:p w:rsidR="00EA7CF6" w:rsidRPr="00D848D1" w:rsidRDefault="00EA7CF6" w:rsidP="00EA7CF6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Aprobar los exámenes teórico - prácticos</w:t>
      </w:r>
    </w:p>
    <w:p w:rsidR="00EA7CF6" w:rsidRPr="00D848D1" w:rsidRDefault="00EA7CF6" w:rsidP="00EA7CF6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 xml:space="preserve">Ponderación de la nota final: </w:t>
      </w:r>
    </w:p>
    <w:p w:rsidR="00EA7CF6" w:rsidRPr="00D848D1" w:rsidRDefault="00EA7CF6" w:rsidP="00EA7CF6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50% Actividades prácticas y de laboratorio.</w:t>
      </w:r>
    </w:p>
    <w:p w:rsidR="00EA7CF6" w:rsidRPr="00D848D1" w:rsidRDefault="00EA7CF6" w:rsidP="00EA7CF6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50% Promedio Exámenes Teórico – Práctico.</w:t>
      </w: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  <w:tab w:val="left" w:pos="1988"/>
        </w:tabs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>Calificación final para aprobación: igual o mayor a 7 (siete).</w:t>
      </w:r>
    </w:p>
    <w:p w:rsidR="00EA7CF6" w:rsidRPr="00D848D1" w:rsidRDefault="00EA7CF6" w:rsidP="00EA7CF6">
      <w:pPr>
        <w:tabs>
          <w:tab w:val="left" w:pos="-720"/>
        </w:tabs>
        <w:suppressAutoHyphens/>
        <w:spacing w:before="120" w:line="240" w:lineRule="exact"/>
        <w:rPr>
          <w:rFonts w:ascii="Arial" w:hAnsi="Arial" w:cs="Arial"/>
          <w:spacing w:val="-3"/>
        </w:rPr>
      </w:pPr>
    </w:p>
    <w:p w:rsidR="00EA7CF6" w:rsidRPr="00D848D1" w:rsidRDefault="00EA7CF6" w:rsidP="00EA7CF6">
      <w:pPr>
        <w:tabs>
          <w:tab w:val="center" w:pos="4513"/>
        </w:tabs>
        <w:jc w:val="both"/>
        <w:rPr>
          <w:rFonts w:ascii="Arial" w:hAnsi="Arial" w:cs="Arial"/>
          <w:spacing w:val="-2"/>
        </w:rPr>
      </w:pPr>
      <w:r w:rsidRPr="00D848D1">
        <w:rPr>
          <w:rFonts w:ascii="Arial" w:hAnsi="Arial" w:cs="Arial"/>
          <w:b/>
          <w:spacing w:val="-3"/>
        </w:rPr>
        <w:t>BIBLIOGRAFÍA</w:t>
      </w: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spacing w:val="-2"/>
        </w:rPr>
      </w:pP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b/>
          <w:spacing w:val="-2"/>
        </w:rPr>
      </w:pPr>
      <w:r w:rsidRPr="00D848D1">
        <w:rPr>
          <w:rFonts w:ascii="Arial" w:hAnsi="Arial" w:cs="Arial"/>
          <w:b/>
          <w:spacing w:val="-2"/>
        </w:rPr>
        <w:t>Libro de texto</w:t>
      </w:r>
    </w:p>
    <w:p w:rsidR="00EA7CF6" w:rsidRPr="00D848D1" w:rsidRDefault="00EA7CF6" w:rsidP="00EA7CF6">
      <w:pPr>
        <w:tabs>
          <w:tab w:val="left" w:pos="-720"/>
        </w:tabs>
        <w:spacing w:after="120"/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</w:rPr>
        <w:t xml:space="preserve">Sharma H.D. y Reddy K.R. (2004). </w:t>
      </w:r>
      <w:proofErr w:type="spellStart"/>
      <w:r w:rsidRPr="00D848D1">
        <w:rPr>
          <w:rFonts w:ascii="Arial" w:hAnsi="Arial" w:cs="Arial"/>
          <w:spacing w:val="-2"/>
          <w:lang w:val="en-US"/>
        </w:rPr>
        <w:t>Geoenvironmental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Engineering. John Wiley &amp; Sons.</w:t>
      </w: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b/>
          <w:spacing w:val="-2"/>
          <w:lang w:val="en-US"/>
        </w:rPr>
      </w:pPr>
    </w:p>
    <w:p w:rsidR="00EA7CF6" w:rsidRPr="00D848D1" w:rsidRDefault="00EA7CF6" w:rsidP="00EA7CF6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b/>
          <w:spacing w:val="-2"/>
        </w:rPr>
      </w:pPr>
      <w:r w:rsidRPr="00D848D1">
        <w:rPr>
          <w:rFonts w:ascii="Arial" w:hAnsi="Arial" w:cs="Arial"/>
          <w:b/>
          <w:spacing w:val="-2"/>
        </w:rPr>
        <w:t xml:space="preserve">Material bibliográfico de referencia </w:t>
      </w:r>
    </w:p>
    <w:p w:rsidR="00EA7CF6" w:rsidRPr="009E4B08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s-AR"/>
        </w:rPr>
      </w:pPr>
      <w:r w:rsidRPr="00D848D1">
        <w:rPr>
          <w:rFonts w:ascii="Arial" w:hAnsi="Arial" w:cs="Arial"/>
          <w:spacing w:val="-2"/>
        </w:rPr>
        <w:t xml:space="preserve">Cepeda </w:t>
      </w:r>
      <w:proofErr w:type="spellStart"/>
      <w:r w:rsidRPr="00D848D1">
        <w:rPr>
          <w:rFonts w:ascii="Arial" w:hAnsi="Arial" w:cs="Arial"/>
          <w:spacing w:val="-2"/>
        </w:rPr>
        <w:t>Dovala</w:t>
      </w:r>
      <w:proofErr w:type="spellEnd"/>
      <w:r w:rsidRPr="00D848D1">
        <w:rPr>
          <w:rFonts w:ascii="Arial" w:hAnsi="Arial" w:cs="Arial"/>
          <w:spacing w:val="-2"/>
        </w:rPr>
        <w:t xml:space="preserve"> J.M. (1991). Química del suelo. </w:t>
      </w:r>
      <w:r w:rsidRPr="009E4B08">
        <w:rPr>
          <w:rFonts w:ascii="Arial" w:hAnsi="Arial" w:cs="Arial"/>
          <w:spacing w:val="-2"/>
          <w:lang w:val="es-AR"/>
        </w:rPr>
        <w:t>Trillas.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proofErr w:type="spellStart"/>
      <w:r w:rsidRPr="00A87EDD">
        <w:rPr>
          <w:rFonts w:ascii="Arial" w:hAnsi="Arial" w:cs="Arial"/>
          <w:spacing w:val="-2"/>
          <w:lang w:val="es-AR"/>
        </w:rPr>
        <w:t>Delleur</w:t>
      </w:r>
      <w:proofErr w:type="spellEnd"/>
      <w:r w:rsidRPr="00A87EDD">
        <w:rPr>
          <w:rFonts w:ascii="Arial" w:hAnsi="Arial" w:cs="Arial"/>
          <w:spacing w:val="-2"/>
          <w:lang w:val="es-AR"/>
        </w:rPr>
        <w:t xml:space="preserve"> J. (</w:t>
      </w:r>
      <w:proofErr w:type="gramStart"/>
      <w:r w:rsidRPr="00A87EDD">
        <w:rPr>
          <w:rFonts w:ascii="Arial" w:hAnsi="Arial" w:cs="Arial"/>
          <w:spacing w:val="-2"/>
          <w:lang w:val="es-AR"/>
        </w:rPr>
        <w:t>Ed.)(</w:t>
      </w:r>
      <w:proofErr w:type="gramEnd"/>
      <w:r w:rsidRPr="00A87EDD">
        <w:rPr>
          <w:rFonts w:ascii="Arial" w:hAnsi="Arial" w:cs="Arial"/>
          <w:spacing w:val="-2"/>
          <w:lang w:val="es-AR"/>
        </w:rPr>
        <w:t xml:space="preserve">1999). </w:t>
      </w:r>
      <w:r w:rsidRPr="00D848D1">
        <w:rPr>
          <w:rFonts w:ascii="Arial" w:hAnsi="Arial" w:cs="Arial"/>
          <w:spacing w:val="-2"/>
          <w:lang w:val="en-US"/>
        </w:rPr>
        <w:t>The handbook of groundwater, Springer-Verlag.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proofErr w:type="spellStart"/>
      <w:r w:rsidRPr="00D848D1">
        <w:rPr>
          <w:rFonts w:ascii="Arial" w:hAnsi="Arial" w:cs="Arial"/>
          <w:spacing w:val="-2"/>
          <w:lang w:val="en-US"/>
        </w:rPr>
        <w:t>Dullien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</w:t>
      </w:r>
      <w:proofErr w:type="gramStart"/>
      <w:r w:rsidRPr="00D848D1">
        <w:rPr>
          <w:rFonts w:ascii="Arial" w:hAnsi="Arial" w:cs="Arial"/>
          <w:spacing w:val="-2"/>
          <w:lang w:val="en-US"/>
        </w:rPr>
        <w:t>F.A.L.(</w:t>
      </w:r>
      <w:proofErr w:type="gramEnd"/>
      <w:r w:rsidRPr="00D848D1">
        <w:rPr>
          <w:rFonts w:ascii="Arial" w:hAnsi="Arial" w:cs="Arial"/>
          <w:spacing w:val="-2"/>
          <w:lang w:val="en-US"/>
        </w:rPr>
        <w:t>1992) Transport in porous media. Academic Press.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 xml:space="preserve">EPA (2004). Handbook of Groundwater Protection and Cleanup Policies for </w:t>
      </w:r>
      <w:proofErr w:type="gramStart"/>
      <w:r w:rsidRPr="00D848D1">
        <w:rPr>
          <w:rFonts w:ascii="Arial" w:hAnsi="Arial" w:cs="Arial"/>
          <w:spacing w:val="-2"/>
          <w:lang w:val="en-US"/>
        </w:rPr>
        <w:t>RCRA  corrective</w:t>
      </w:r>
      <w:proofErr w:type="gramEnd"/>
      <w:r w:rsidRPr="00D848D1">
        <w:rPr>
          <w:rFonts w:ascii="Arial" w:hAnsi="Arial" w:cs="Arial"/>
          <w:spacing w:val="-2"/>
          <w:lang w:val="en-US"/>
        </w:rPr>
        <w:t xml:space="preserve"> Action for Facilities Subject to Corrective Action Under Subtitle C of the Resource Conservation and Recovery Act. Environment Protection Agency (EPA).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>Fetter C.W: (1993). Contaminant Hydrogeology, Prentice Hall.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>Freeze A. R. y Cherry J.A. (1979</w:t>
      </w:r>
      <w:proofErr w:type="gramStart"/>
      <w:r w:rsidRPr="00D848D1">
        <w:rPr>
          <w:rFonts w:ascii="Arial" w:hAnsi="Arial" w:cs="Arial"/>
          <w:spacing w:val="-2"/>
          <w:lang w:val="en-US"/>
        </w:rPr>
        <w:t>).Groundwater</w:t>
      </w:r>
      <w:proofErr w:type="gramEnd"/>
      <w:r w:rsidRPr="00D848D1">
        <w:rPr>
          <w:rFonts w:ascii="Arial" w:hAnsi="Arial" w:cs="Arial"/>
          <w:spacing w:val="-2"/>
          <w:lang w:val="en-US"/>
        </w:rPr>
        <w:t>, Prentice Hall.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proofErr w:type="spellStart"/>
      <w:r w:rsidRPr="00D848D1">
        <w:rPr>
          <w:rFonts w:ascii="Arial" w:hAnsi="Arial" w:cs="Arial"/>
          <w:spacing w:val="-2"/>
          <w:lang w:val="en-US"/>
        </w:rPr>
        <w:t>Kuo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Jeff (1999). Practical Design Calculations for Groundwater and Soil Remediation, Lewis.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 xml:space="preserve">Manahan S. (1991). Environmental Chemistry, Lewis. 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>Mitchell J.K. (1993). Fundamentals of Soil Behavior. John Wiley &amp; Sons.</w:t>
      </w:r>
    </w:p>
    <w:p w:rsidR="00EA7CF6" w:rsidRPr="00A87EDD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s-AR"/>
        </w:rPr>
      </w:pPr>
      <w:proofErr w:type="spellStart"/>
      <w:r w:rsidRPr="00741107">
        <w:rPr>
          <w:rFonts w:ascii="Arial" w:hAnsi="Arial" w:cs="Arial"/>
          <w:spacing w:val="-2"/>
          <w:lang w:val="en-US"/>
        </w:rPr>
        <w:t>Reddi</w:t>
      </w:r>
      <w:proofErr w:type="spellEnd"/>
      <w:r w:rsidRPr="00741107">
        <w:rPr>
          <w:rFonts w:ascii="Arial" w:hAnsi="Arial" w:cs="Arial"/>
          <w:spacing w:val="-2"/>
          <w:lang w:val="en-US"/>
        </w:rPr>
        <w:t xml:space="preserve"> L.N., Inyang H. I. (2000). </w:t>
      </w:r>
      <w:proofErr w:type="spellStart"/>
      <w:r w:rsidRPr="00D848D1">
        <w:rPr>
          <w:rFonts w:ascii="Arial" w:hAnsi="Arial" w:cs="Arial"/>
          <w:spacing w:val="-2"/>
          <w:lang w:val="en-US"/>
        </w:rPr>
        <w:t>Geoenvironmental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Engineering, Principles and Applications. </w:t>
      </w:r>
      <w:r w:rsidRPr="00A87EDD">
        <w:rPr>
          <w:rFonts w:ascii="Arial" w:hAnsi="Arial" w:cs="Arial"/>
          <w:spacing w:val="-2"/>
          <w:lang w:val="es-AR"/>
        </w:rPr>
        <w:t xml:space="preserve">Marcel </w:t>
      </w:r>
      <w:proofErr w:type="spellStart"/>
      <w:r w:rsidRPr="00A87EDD">
        <w:rPr>
          <w:rFonts w:ascii="Arial" w:hAnsi="Arial" w:cs="Arial"/>
          <w:spacing w:val="-2"/>
          <w:lang w:val="es-AR"/>
        </w:rPr>
        <w:t>Dekker</w:t>
      </w:r>
      <w:proofErr w:type="spellEnd"/>
      <w:r w:rsidRPr="00A87EDD">
        <w:rPr>
          <w:rFonts w:ascii="Arial" w:hAnsi="Arial" w:cs="Arial"/>
          <w:spacing w:val="-2"/>
          <w:lang w:val="es-AR"/>
        </w:rPr>
        <w:t xml:space="preserve">. 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A87EDD">
        <w:rPr>
          <w:rFonts w:ascii="Arial" w:hAnsi="Arial" w:cs="Arial"/>
          <w:spacing w:val="-2"/>
          <w:lang w:val="es-AR"/>
        </w:rPr>
        <w:t xml:space="preserve">Santamarina J.C., Klein K., y </w:t>
      </w:r>
      <w:proofErr w:type="spellStart"/>
      <w:r w:rsidRPr="00A87EDD">
        <w:rPr>
          <w:rFonts w:ascii="Arial" w:hAnsi="Arial" w:cs="Arial"/>
          <w:spacing w:val="-2"/>
          <w:lang w:val="es-AR"/>
        </w:rPr>
        <w:t>Fam</w:t>
      </w:r>
      <w:proofErr w:type="spellEnd"/>
      <w:r w:rsidRPr="00A87EDD">
        <w:rPr>
          <w:rFonts w:ascii="Arial" w:hAnsi="Arial" w:cs="Arial"/>
          <w:spacing w:val="-2"/>
          <w:lang w:val="es-AR"/>
        </w:rPr>
        <w:t xml:space="preserve"> M. (2002). </w:t>
      </w:r>
      <w:r w:rsidRPr="00D848D1">
        <w:rPr>
          <w:rFonts w:ascii="Arial" w:hAnsi="Arial" w:cs="Arial"/>
          <w:spacing w:val="-2"/>
          <w:lang w:val="en-US"/>
        </w:rPr>
        <w:t>Soils and waves, Wiley.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proofErr w:type="spellStart"/>
      <w:r w:rsidRPr="00D848D1">
        <w:rPr>
          <w:rFonts w:ascii="Arial" w:hAnsi="Arial" w:cs="Arial"/>
          <w:spacing w:val="-2"/>
          <w:lang w:val="en-US"/>
        </w:rPr>
        <w:t>Sposito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, G. (2008). The Chemistry of Soils.2ed Oxford University Press. London. 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 xml:space="preserve">US ARMY Corp of Engineers (1999). Groundwater Hydrology. 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r w:rsidRPr="00D848D1">
        <w:rPr>
          <w:rFonts w:ascii="Arial" w:hAnsi="Arial" w:cs="Arial"/>
          <w:spacing w:val="-2"/>
          <w:lang w:val="en-US"/>
        </w:rPr>
        <w:t>Yong R.N. y Thomas H.R. (</w:t>
      </w:r>
      <w:proofErr w:type="spellStart"/>
      <w:r w:rsidRPr="00D848D1">
        <w:rPr>
          <w:rFonts w:ascii="Arial" w:hAnsi="Arial" w:cs="Arial"/>
          <w:spacing w:val="-2"/>
          <w:lang w:val="en-US"/>
        </w:rPr>
        <w:t>Eds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) (1997). </w:t>
      </w:r>
      <w:proofErr w:type="spellStart"/>
      <w:r w:rsidRPr="00D848D1">
        <w:rPr>
          <w:rFonts w:ascii="Arial" w:hAnsi="Arial" w:cs="Arial"/>
          <w:spacing w:val="-2"/>
          <w:lang w:val="en-US"/>
        </w:rPr>
        <w:t>Geoenvironmental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Engineering, Contaminated Ground: fate of pollutants and remediation, Thomas Telford.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spacing w:val="-2"/>
          <w:lang w:val="en-US"/>
        </w:rPr>
      </w:pPr>
      <w:proofErr w:type="spellStart"/>
      <w:r w:rsidRPr="00D848D1">
        <w:rPr>
          <w:rFonts w:ascii="Arial" w:hAnsi="Arial" w:cs="Arial"/>
          <w:spacing w:val="-2"/>
          <w:lang w:val="en-US"/>
        </w:rPr>
        <w:t>Weyer</w:t>
      </w:r>
      <w:proofErr w:type="spellEnd"/>
      <w:r w:rsidRPr="00D848D1">
        <w:rPr>
          <w:rFonts w:ascii="Arial" w:hAnsi="Arial" w:cs="Arial"/>
          <w:spacing w:val="-2"/>
          <w:lang w:val="en-US"/>
        </w:rPr>
        <w:t xml:space="preserve"> K.U. (Ed) (1992). Subsurface contamination by immiscible fluids, </w:t>
      </w:r>
      <w:proofErr w:type="spellStart"/>
      <w:r w:rsidRPr="00D848D1">
        <w:rPr>
          <w:rFonts w:ascii="Arial" w:hAnsi="Arial" w:cs="Arial"/>
          <w:spacing w:val="-2"/>
          <w:lang w:val="en-US"/>
        </w:rPr>
        <w:t>Balkema</w:t>
      </w:r>
      <w:proofErr w:type="spellEnd"/>
      <w:r w:rsidRPr="00D848D1">
        <w:rPr>
          <w:rFonts w:ascii="Arial" w:hAnsi="Arial" w:cs="Arial"/>
          <w:spacing w:val="-2"/>
          <w:lang w:val="en-US"/>
        </w:rPr>
        <w:t>.</w:t>
      </w:r>
    </w:p>
    <w:p w:rsidR="00EA7CF6" w:rsidRPr="00D848D1" w:rsidRDefault="00EA7CF6" w:rsidP="00EA7CF6">
      <w:pPr>
        <w:tabs>
          <w:tab w:val="left" w:pos="-720"/>
        </w:tabs>
        <w:ind w:left="567" w:hanging="567"/>
        <w:jc w:val="both"/>
        <w:rPr>
          <w:rFonts w:ascii="Arial" w:hAnsi="Arial" w:cs="Arial"/>
          <w:b/>
        </w:rPr>
      </w:pPr>
      <w:r w:rsidRPr="009E4B08">
        <w:rPr>
          <w:rFonts w:ascii="Arial" w:hAnsi="Arial" w:cs="Arial"/>
          <w:spacing w:val="-2"/>
          <w:lang w:val="es-AR"/>
        </w:rPr>
        <w:t>Bibliografía provista por el docente</w:t>
      </w:r>
    </w:p>
    <w:p w:rsidR="002A2F8D" w:rsidRDefault="00EA7CF6" w:rsidP="00EA7CF6">
      <w:r>
        <w:br w:type="page"/>
      </w:r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68D32A4"/>
    <w:multiLevelType w:val="hybridMultilevel"/>
    <w:tmpl w:val="1884D608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37217"/>
    <w:multiLevelType w:val="hybridMultilevel"/>
    <w:tmpl w:val="484633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F6"/>
    <w:rsid w:val="002A2F8D"/>
    <w:rsid w:val="002E64A9"/>
    <w:rsid w:val="00E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56390-25E3-4513-9C85-8A6C8757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7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A7CF6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EA7CF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EA7CF6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EA7CF6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EA7CF6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A7CF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EA7CF6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EA7CF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EA7CF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7CF6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A7CF6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A7CF6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EA7CF6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EA7CF6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EA7CF6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EA7CF6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EA7CF6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EA7CF6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EA7CF6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A7CF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extodenotaalfinal">
    <w:name w:val="Texto de nota al final"/>
    <w:basedOn w:val="Normal"/>
    <w:rsid w:val="00EA7CF6"/>
    <w:pPr>
      <w:widowControl w:val="0"/>
    </w:pPr>
    <w:rPr>
      <w:rFonts w:ascii="Courier New" w:hAnsi="Courier New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1803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2018-04-16T14:31:00Z</dcterms:created>
  <dcterms:modified xsi:type="dcterms:W3CDTF">2018-04-16T14:31:00Z</dcterms:modified>
</cp:coreProperties>
</file>